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6B98F" w14:textId="77777777" w:rsidR="006B2053" w:rsidRDefault="006B2053" w:rsidP="000210E6"/>
    <w:p w14:paraId="14998602" w14:textId="0166CEF3" w:rsidR="006B2053" w:rsidRDefault="00AA37A5" w:rsidP="000210E6">
      <w:r>
        <w:rPr>
          <w:noProof/>
        </w:rPr>
        <mc:AlternateContent>
          <mc:Choice Requires="wps">
            <w:drawing>
              <wp:anchor distT="0" distB="0" distL="114300" distR="114300" simplePos="0" relativeHeight="251658241" behindDoc="1" locked="0" layoutInCell="1" allowOverlap="1" wp14:anchorId="14D56E7E" wp14:editId="553C0F58">
                <wp:simplePos x="0" y="0"/>
                <wp:positionH relativeFrom="page">
                  <wp:posOffset>817880</wp:posOffset>
                </wp:positionH>
                <wp:positionV relativeFrom="paragraph">
                  <wp:posOffset>215900</wp:posOffset>
                </wp:positionV>
                <wp:extent cx="6249035" cy="7992567"/>
                <wp:effectExtent l="0" t="0" r="18415" b="27940"/>
                <wp:wrapNone/>
                <wp:docPr id="22" name="Rectangle 2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249035" cy="7992567"/>
                        </a:xfrm>
                        <a:prstGeom prst="rect">
                          <a:avLst/>
                        </a:prstGeom>
                        <a:noFill/>
                        <a:ln>
                          <a:solidFill>
                            <a:srgbClr val="F7941D"/>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47574F" id="Rectangle 22" o:spid="_x0000_s1026" alt="&quot;&quot;" style="position:absolute;margin-left:64.4pt;margin-top:17pt;width:492.05pt;height:629.3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" filled="f" strokecolor="#f7941d" strokeweight="2pt">
                <w10:wrap anchorx="page"/>
              </v:rect>
            </w:pict>
          </mc:Fallback>
        </mc:AlternateContent>
      </w:r>
    </w:p>
    <w:p w14:paraId="60B6B325" w14:textId="34766D5C" w:rsidR="006B2053" w:rsidRDefault="00BE5CA9" w:rsidP="000210E6">
      <w:r>
        <w:rPr>
          <w:rFonts w:ascii="Gotham Book" w:hAnsi="Gotham Book"/>
          <w:noProof/>
        </w:rPr>
        <mc:AlternateContent>
          <mc:Choice Requires="wps">
            <w:drawing>
              <wp:anchor distT="0" distB="0" distL="114300" distR="114300" simplePos="0" relativeHeight="251658240" behindDoc="1" locked="0" layoutInCell="1" allowOverlap="1" wp14:anchorId="3A9D3DA6" wp14:editId="34346B96">
                <wp:simplePos x="0" y="0"/>
                <wp:positionH relativeFrom="page">
                  <wp:posOffset>302260</wp:posOffset>
                </wp:positionH>
                <wp:positionV relativeFrom="paragraph">
                  <wp:posOffset>268511</wp:posOffset>
                </wp:positionV>
                <wp:extent cx="7197237" cy="5240216"/>
                <wp:effectExtent l="0" t="0" r="3810" b="5080"/>
                <wp:wrapNone/>
                <wp:docPr id="7" name="Rectangl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97237" cy="5240216"/>
                        </a:xfrm>
                        <a:prstGeom prst="rect">
                          <a:avLst/>
                        </a:prstGeom>
                        <a:solidFill>
                          <a:srgbClr val="E8E8E8"/>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677080BC" id="Rectangle 8" o:spid="_x0000_s1026" alt="&quot;&quot;" style="position:absolute;margin-left:23.8pt;margin-top:21.15pt;width:566.7pt;height:412.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" fillcolor="#e8e8e8" stroked="f">
                <w10:wrap anchorx="page"/>
              </v:rect>
            </w:pict>
          </mc:Fallback>
        </mc:AlternateContent>
      </w:r>
    </w:p>
    <w:p w14:paraId="5C038A07" w14:textId="11884973" w:rsidR="006B2053" w:rsidRDefault="006B2053" w:rsidP="000210E6"/>
    <w:p w14:paraId="556030D1" w14:textId="40E913FA" w:rsidR="006B2053" w:rsidRDefault="00BE5CA9" w:rsidP="000210E6">
      <w:r>
        <w:rPr>
          <w:noProof/>
        </w:rPr>
        <mc:AlternateContent>
          <mc:Choice Requires="wps">
            <w:drawing>
              <wp:anchor distT="45720" distB="45720" distL="114300" distR="114300" simplePos="0" relativeHeight="251658244" behindDoc="0" locked="0" layoutInCell="1" allowOverlap="1" wp14:anchorId="78AC4313" wp14:editId="4195EBC5">
                <wp:simplePos x="0" y="0"/>
                <wp:positionH relativeFrom="margin">
                  <wp:posOffset>514985</wp:posOffset>
                </wp:positionH>
                <wp:positionV relativeFrom="paragraph">
                  <wp:posOffset>3541582</wp:posOffset>
                </wp:positionV>
                <wp:extent cx="5638800" cy="1404620"/>
                <wp:effectExtent l="0" t="0" r="0" b="0"/>
                <wp:wrapSquare wrapText="bothSides"/>
                <wp:docPr id="18230964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8800" cy="1404620"/>
                        </a:xfrm>
                        <a:prstGeom prst="rect">
                          <a:avLst/>
                        </a:prstGeom>
                        <a:solidFill>
                          <a:srgbClr val="FFFFFF">
                            <a:alpha val="0"/>
                          </a:srgbClr>
                        </a:solidFill>
                        <a:ln w="9525">
                          <a:noFill/>
                          <a:miter lim="800000"/>
                          <a:headEnd/>
                          <a:tailEnd/>
                        </a:ln>
                      </wps:spPr>
                      <wps:txbx>
                        <w:txbxContent>
                          <w:p w14:paraId="0EDD6BC6" w14:textId="0074AA60" w:rsidR="00474570" w:rsidRPr="009900DF" w:rsidRDefault="00474570" w:rsidP="000210E6">
                            <w:r w:rsidRPr="009900DF">
                              <w:t xml:space="preserve">Note: These model regulations are provided as a drafting resource for municipal governments </w:t>
                            </w:r>
                            <w:r w:rsidRPr="009900DF">
                              <w:rPr>
                                <w:u w:val="single"/>
                              </w:rPr>
                              <w:t>with adopted zoning standards</w:t>
                            </w:r>
                            <w:r w:rsidRPr="009900DF">
                              <w:t>. They are drafted for general applicability and cannot account for an individual jurisdiction's existing policies, charter, private acts, utility and water capacity, or other local conditions. Bracketed provisions require local determination. Each jurisdiction should have these materials reviewed and tailored by its own attorney and should follow all required procedures for notice, hearing, and adoption. This document does not constitute legal advice.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8AC4313" id="_x0000_t202" coordsize="21600,21600" o:spt="202" path="m,l,21600r21600,l21600,xe">
                <v:stroke joinstyle="miter"/>
                <v:path gradientshapeok="t" o:connecttype="rect"/>
              </v:shapetype>
              <v:shape id="Text Box 2" o:spid="_x0000_s1026" type="#_x0000_t202" style="position:absolute;left:0;text-align:left;margin-left:40.55pt;margin-top:278.85pt;width:444pt;height:110.6pt;z-index:25165824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" stroked="f">
                <v:fill opacity="0"/>
                <v:textbox style="mso-fit-shape-to-text:t">
                  <w:txbxContent>
                    <w:p w14:paraId="0EDD6BC6" w14:textId="0074AA60" w:rsidR="00474570" w:rsidRPr="009900DF" w:rsidRDefault="00474570" w:rsidP="000210E6">
                      <w:r w:rsidRPr="009900DF">
                        <w:t xml:space="preserve">Note: These model regulations are provided as a drafting resource for municipal governments </w:t>
                      </w:r>
                      <w:r w:rsidRPr="009900DF">
                        <w:rPr>
                          <w:u w:val="single"/>
                        </w:rPr>
                        <w:t>with adopted zoning standards</w:t>
                      </w:r>
                      <w:r w:rsidRPr="009900DF">
                        <w:t>. They are drafted for general applicability and cannot account for an individual jurisdiction's existing policies, charter, private acts, utility and water capacity, or other local conditions. Bracketed provisions require local determination. Each jurisdiction should have these materials reviewed and tailored by its own attorney and should follow all required procedures for notice, hearing, and adoption. This document does not constitute legal advice.</w:t>
                      </w:r>
                    </w:p>
                  </w:txbxContent>
                </v:textbox>
                <w10:wrap type="square" anchorx="margin"/>
              </v:shape>
            </w:pict>
          </mc:Fallback>
        </mc:AlternateContent>
      </w:r>
      <w:r>
        <w:rPr>
          <w:noProof/>
        </w:rPr>
        <mc:AlternateContent>
          <mc:Choice Requires="wps">
            <w:drawing>
              <wp:anchor distT="45720" distB="45720" distL="114300" distR="114300" simplePos="0" relativeHeight="251658242" behindDoc="0" locked="0" layoutInCell="1" allowOverlap="1" wp14:anchorId="4A0EA5E8" wp14:editId="63394AC7">
                <wp:simplePos x="0" y="0"/>
                <wp:positionH relativeFrom="column">
                  <wp:posOffset>516255</wp:posOffset>
                </wp:positionH>
                <wp:positionV relativeFrom="paragraph">
                  <wp:posOffset>99612</wp:posOffset>
                </wp:positionV>
                <wp:extent cx="5471160" cy="330581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1160" cy="3305810"/>
                        </a:xfrm>
                        <a:prstGeom prst="rect">
                          <a:avLst/>
                        </a:prstGeom>
                        <a:noFill/>
                        <a:ln w="9525">
                          <a:noFill/>
                          <a:miter lim="800000"/>
                          <a:headEnd/>
                          <a:tailEnd/>
                        </a:ln>
                      </wps:spPr>
                      <wps:txbx>
                        <w:txbxContent>
                          <w:p w14:paraId="54604688" w14:textId="77777777" w:rsidR="002A646A" w:rsidRPr="00AA37A5" w:rsidRDefault="00EA50E6" w:rsidP="00AA37A5">
                            <w:pPr>
                              <w:pStyle w:val="Heading1"/>
                              <w:jc w:val="left"/>
                              <w:rPr>
                                <w:rFonts w:ascii="Georgia" w:hAnsi="Georgia"/>
                                <w:sz w:val="40"/>
                                <w:szCs w:val="40"/>
                              </w:rPr>
                            </w:pPr>
                            <w:r w:rsidRPr="00AA37A5">
                              <w:rPr>
                                <w:rFonts w:ascii="Georgia" w:hAnsi="Georgia"/>
                                <w:sz w:val="40"/>
                                <w:szCs w:val="40"/>
                              </w:rPr>
                              <w:t>MODEL DATA CENTER ZONING REGULATIONS</w:t>
                            </w:r>
                          </w:p>
                          <w:p w14:paraId="0C7EB384" w14:textId="77777777" w:rsidR="00EA50E6" w:rsidRDefault="00EA50E6" w:rsidP="000210E6"/>
                          <w:p w14:paraId="73B975D7" w14:textId="77777777" w:rsidR="002A646A" w:rsidRPr="00AA37A5" w:rsidRDefault="00E455AE" w:rsidP="000210E6">
                            <w:pPr>
                              <w:rPr>
                                <w:i/>
                                <w:iCs/>
                                <w:sz w:val="32"/>
                                <w:szCs w:val="32"/>
                              </w:rPr>
                            </w:pPr>
                            <w:r w:rsidRPr="00AA37A5">
                              <w:rPr>
                                <w:i/>
                                <w:iCs/>
                                <w:sz w:val="32"/>
                                <w:szCs w:val="32"/>
                              </w:rPr>
                              <w:t>Municipal</w:t>
                            </w:r>
                            <w:r w:rsidR="0049279A" w:rsidRPr="00AA37A5">
                              <w:rPr>
                                <w:i/>
                                <w:iCs/>
                                <w:sz w:val="32"/>
                                <w:szCs w:val="32"/>
                              </w:rPr>
                              <w:t xml:space="preserve"> </w:t>
                            </w:r>
                            <w:r w:rsidR="004B522C" w:rsidRPr="00AA37A5">
                              <w:rPr>
                                <w:i/>
                                <w:iCs/>
                                <w:sz w:val="32"/>
                                <w:szCs w:val="32"/>
                              </w:rPr>
                              <w:t>Government Edition</w:t>
                            </w:r>
                          </w:p>
                          <w:p w14:paraId="2CEA9D5C" w14:textId="77777777" w:rsidR="00661710" w:rsidRPr="007555AF" w:rsidRDefault="00661710" w:rsidP="000210E6"/>
                          <w:p w14:paraId="3FA3AD9C" w14:textId="77777777" w:rsidR="00262C52" w:rsidRDefault="00262C52" w:rsidP="000210E6">
                            <w:r w:rsidRPr="000F3B49">
                              <w:t>UT Center for Local Planning Staff</w:t>
                            </w:r>
                          </w:p>
                          <w:p w14:paraId="65A2CEF1" w14:textId="77777777" w:rsidR="00262C52" w:rsidRPr="000F3B49" w:rsidRDefault="00262C52" w:rsidP="000210E6"/>
                          <w:p w14:paraId="054815B0" w14:textId="77777777" w:rsidR="00262C52" w:rsidRPr="000F3B49" w:rsidRDefault="00262C52" w:rsidP="000210E6"/>
                          <w:p w14:paraId="3974B683" w14:textId="77777777" w:rsidR="00262C52" w:rsidRPr="000F3B49" w:rsidRDefault="00262C52" w:rsidP="000210E6">
                            <w:r w:rsidRPr="000F3B49">
                              <w:t xml:space="preserve">With assistance provided by: </w:t>
                            </w:r>
                          </w:p>
                          <w:p w14:paraId="4D8A948F" w14:textId="77777777" w:rsidR="00262C52" w:rsidRPr="000F3B49" w:rsidRDefault="00262C52" w:rsidP="000210E6"/>
                          <w:p w14:paraId="58720B0A" w14:textId="77777777" w:rsidR="00262C52" w:rsidRPr="000F3B49" w:rsidRDefault="009900DF" w:rsidP="000210E6">
                            <w:r>
                              <w:t>M</w:t>
                            </w:r>
                            <w:r w:rsidR="00262C52" w:rsidRPr="000F3B49">
                              <w:t>TAS Legal Staff</w:t>
                            </w:r>
                          </w:p>
                          <w:p w14:paraId="2A1E5759" w14:textId="77777777" w:rsidR="00262C52" w:rsidRPr="000F3B49" w:rsidRDefault="00262C52" w:rsidP="000210E6">
                            <w:r w:rsidRPr="000F3B49">
                              <w:t>Sam Edwards, JD, AICP</w:t>
                            </w:r>
                          </w:p>
                          <w:p w14:paraId="6909CD91" w14:textId="77777777" w:rsidR="00262C52" w:rsidRPr="000F3B49" w:rsidRDefault="00262C52" w:rsidP="000210E6"/>
                          <w:p w14:paraId="38202485" w14:textId="77777777" w:rsidR="00262C52" w:rsidRPr="000F3B49" w:rsidRDefault="00262C52" w:rsidP="000210E6">
                            <w:pPr>
                              <w:rPr>
                                <w:rFonts w:asciiTheme="majorHAnsi" w:hAnsiTheme="majorHAnsi"/>
                                <w:i/>
                                <w:iCs/>
                              </w:rPr>
                            </w:pPr>
                            <w:r w:rsidRPr="000F3B49">
                              <w:t>October 2026</w:t>
                            </w:r>
                            <w:r w:rsidRPr="000F3B49">
                              <w:rPr>
                                <w:rFonts w:asciiTheme="majorHAnsi" w:hAnsiTheme="majorHAnsi"/>
                                <w:i/>
                                <w:iCs/>
                              </w:rPr>
                              <w:t xml:space="preserve"> </w:t>
                            </w:r>
                          </w:p>
                          <w:p w14:paraId="4425CAEC" w14:textId="77777777" w:rsidR="002A646A" w:rsidRDefault="002A646A" w:rsidP="000210E6"/>
                          <w:p w14:paraId="78E699F2" w14:textId="77777777" w:rsidR="00170F5E" w:rsidRDefault="00170F5E" w:rsidP="000210E6"/>
                          <w:p w14:paraId="41ACCD6E" w14:textId="77777777" w:rsidR="00170F5E" w:rsidRDefault="00170F5E" w:rsidP="000210E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0EA5E8" id="_x0000_s1027" type="#_x0000_t202" style="position:absolute;left:0;text-align:left;margin-left:40.65pt;margin-top:7.85pt;width:430.8pt;height:260.3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" filled="f" stroked="f">
                <v:textbox>
                  <w:txbxContent>
                    <w:p w14:paraId="54604688" w14:textId="77777777" w:rsidR="002A646A" w:rsidRPr="00AA37A5" w:rsidRDefault="00EA50E6" w:rsidP="00AA37A5">
                      <w:pPr>
                        <w:pStyle w:val="Heading1"/>
                        <w:jc w:val="left"/>
                        <w:rPr>
                          <w:rFonts w:ascii="Georgia" w:hAnsi="Georgia"/>
                          <w:sz w:val="40"/>
                          <w:szCs w:val="40"/>
                        </w:rPr>
                      </w:pPr>
                      <w:r w:rsidRPr="00AA37A5">
                        <w:rPr>
                          <w:rFonts w:ascii="Georgia" w:hAnsi="Georgia"/>
                          <w:sz w:val="40"/>
                          <w:szCs w:val="40"/>
                        </w:rPr>
                        <w:t>MODEL DATA CENTER ZONING REGULATIONS</w:t>
                      </w:r>
                    </w:p>
                    <w:p w14:paraId="0C7EB384" w14:textId="77777777" w:rsidR="00EA50E6" w:rsidRDefault="00EA50E6" w:rsidP="000210E6"/>
                    <w:p w14:paraId="73B975D7" w14:textId="77777777" w:rsidR="002A646A" w:rsidRPr="00AA37A5" w:rsidRDefault="00E455AE" w:rsidP="000210E6">
                      <w:pPr>
                        <w:rPr>
                          <w:i/>
                          <w:iCs/>
                          <w:sz w:val="32"/>
                          <w:szCs w:val="32"/>
                        </w:rPr>
                      </w:pPr>
                      <w:r w:rsidRPr="00AA37A5">
                        <w:rPr>
                          <w:i/>
                          <w:iCs/>
                          <w:sz w:val="32"/>
                          <w:szCs w:val="32"/>
                        </w:rPr>
                        <w:t>Municipal</w:t>
                      </w:r>
                      <w:r w:rsidR="0049279A" w:rsidRPr="00AA37A5">
                        <w:rPr>
                          <w:i/>
                          <w:iCs/>
                          <w:sz w:val="32"/>
                          <w:szCs w:val="32"/>
                        </w:rPr>
                        <w:t xml:space="preserve"> </w:t>
                      </w:r>
                      <w:r w:rsidR="004B522C" w:rsidRPr="00AA37A5">
                        <w:rPr>
                          <w:i/>
                          <w:iCs/>
                          <w:sz w:val="32"/>
                          <w:szCs w:val="32"/>
                        </w:rPr>
                        <w:t>Government Edition</w:t>
                      </w:r>
                    </w:p>
                    <w:p w14:paraId="2CEA9D5C" w14:textId="77777777" w:rsidR="00661710" w:rsidRPr="007555AF" w:rsidRDefault="00661710" w:rsidP="000210E6"/>
                    <w:p w14:paraId="3FA3AD9C" w14:textId="77777777" w:rsidR="00262C52" w:rsidRDefault="00262C52" w:rsidP="000210E6">
                      <w:r w:rsidRPr="000F3B49">
                        <w:t>UT Center for Local Planning Staff</w:t>
                      </w:r>
                    </w:p>
                    <w:p w14:paraId="65A2CEF1" w14:textId="77777777" w:rsidR="00262C52" w:rsidRPr="000F3B49" w:rsidRDefault="00262C52" w:rsidP="000210E6"/>
                    <w:p w14:paraId="054815B0" w14:textId="77777777" w:rsidR="00262C52" w:rsidRPr="000F3B49" w:rsidRDefault="00262C52" w:rsidP="000210E6"/>
                    <w:p w14:paraId="3974B683" w14:textId="77777777" w:rsidR="00262C52" w:rsidRPr="000F3B49" w:rsidRDefault="00262C52" w:rsidP="000210E6">
                      <w:r w:rsidRPr="000F3B49">
                        <w:t xml:space="preserve">With assistance provided by: </w:t>
                      </w:r>
                    </w:p>
                    <w:p w14:paraId="4D8A948F" w14:textId="77777777" w:rsidR="00262C52" w:rsidRPr="000F3B49" w:rsidRDefault="00262C52" w:rsidP="000210E6"/>
                    <w:p w14:paraId="58720B0A" w14:textId="77777777" w:rsidR="00262C52" w:rsidRPr="000F3B49" w:rsidRDefault="009900DF" w:rsidP="000210E6">
                      <w:r>
                        <w:t>M</w:t>
                      </w:r>
                      <w:r w:rsidR="00262C52" w:rsidRPr="000F3B49">
                        <w:t>TAS Legal Staff</w:t>
                      </w:r>
                    </w:p>
                    <w:p w14:paraId="2A1E5759" w14:textId="77777777" w:rsidR="00262C52" w:rsidRPr="000F3B49" w:rsidRDefault="00262C52" w:rsidP="000210E6">
                      <w:r w:rsidRPr="000F3B49">
                        <w:t>Sam Edwards, JD, AICP</w:t>
                      </w:r>
                    </w:p>
                    <w:p w14:paraId="6909CD91" w14:textId="77777777" w:rsidR="00262C52" w:rsidRPr="000F3B49" w:rsidRDefault="00262C52" w:rsidP="000210E6"/>
                    <w:p w14:paraId="38202485" w14:textId="77777777" w:rsidR="00262C52" w:rsidRPr="000F3B49" w:rsidRDefault="00262C52" w:rsidP="000210E6">
                      <w:pPr>
                        <w:rPr>
                          <w:rFonts w:asciiTheme="majorHAnsi" w:hAnsiTheme="majorHAnsi"/>
                          <w:i/>
                          <w:iCs/>
                        </w:rPr>
                      </w:pPr>
                      <w:r w:rsidRPr="000F3B49">
                        <w:t>October 2026</w:t>
                      </w:r>
                      <w:r w:rsidRPr="000F3B49">
                        <w:rPr>
                          <w:rFonts w:asciiTheme="majorHAnsi" w:hAnsiTheme="majorHAnsi"/>
                          <w:i/>
                          <w:iCs/>
                        </w:rPr>
                        <w:t xml:space="preserve"> </w:t>
                      </w:r>
                    </w:p>
                    <w:p w14:paraId="4425CAEC" w14:textId="77777777" w:rsidR="002A646A" w:rsidRDefault="002A646A" w:rsidP="000210E6"/>
                    <w:p w14:paraId="78E699F2" w14:textId="77777777" w:rsidR="00170F5E" w:rsidRDefault="00170F5E" w:rsidP="000210E6"/>
                    <w:p w14:paraId="41ACCD6E" w14:textId="77777777" w:rsidR="00170F5E" w:rsidRDefault="00170F5E" w:rsidP="000210E6"/>
                  </w:txbxContent>
                </v:textbox>
                <w10:wrap type="square"/>
              </v:shape>
            </w:pict>
          </mc:Fallback>
        </mc:AlternateContent>
      </w:r>
      <w:r w:rsidR="005201D4">
        <w:br w:type="page"/>
      </w:r>
      <w:r w:rsidR="002A646A">
        <w:rPr>
          <w:noProof/>
        </w:rPr>
        <w:drawing>
          <wp:anchor distT="0" distB="0" distL="0" distR="0" simplePos="0" relativeHeight="251658245" behindDoc="1" locked="1" layoutInCell="1" allowOverlap="1" wp14:anchorId="0765CAFB" wp14:editId="0259C7CC">
            <wp:simplePos x="0" y="0"/>
            <wp:positionH relativeFrom="page">
              <wp:posOffset>-20955</wp:posOffset>
            </wp:positionH>
            <wp:positionV relativeFrom="page">
              <wp:posOffset>7195185</wp:posOffset>
            </wp:positionV>
            <wp:extent cx="8302625" cy="3191510"/>
            <wp:effectExtent l="0" t="0" r="3175" b="0"/>
            <wp:wrapNone/>
            <wp:docPr id="4" name="image2.jpe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a:extLst>
                        <a:ext uri="{C183D7F6-B498-43B3-948B-1728B52AA6E4}">
                          <adec:decorative xmlns:adec="http://schemas.microsoft.com/office/drawing/2017/decorative" val="1"/>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302625" cy="3191510"/>
                    </a:xfrm>
                    <a:prstGeom prst="rect">
                      <a:avLst/>
                    </a:prstGeom>
                  </pic:spPr>
                </pic:pic>
              </a:graphicData>
            </a:graphic>
            <wp14:sizeRelH relativeFrom="margin">
              <wp14:pctWidth>0</wp14:pctWidth>
            </wp14:sizeRelH>
            <wp14:sizeRelV relativeFrom="margin">
              <wp14:pctHeight>0</wp14:pctHeight>
            </wp14:sizeRelV>
          </wp:anchor>
        </w:drawing>
      </w:r>
    </w:p>
    <w:p w14:paraId="384F28B1" w14:textId="4B492D64" w:rsidR="18B2879B" w:rsidRPr="00B653EB" w:rsidRDefault="18B2879B" w:rsidP="000210E6">
      <w:pPr>
        <w:pStyle w:val="Heading2"/>
      </w:pPr>
      <w:r w:rsidRPr="00B653EB">
        <w:lastRenderedPageBreak/>
        <w:t>Executive Summary</w:t>
      </w:r>
    </w:p>
    <w:p w14:paraId="6D0198EA" w14:textId="71BE0131" w:rsidR="35D58BE9" w:rsidRPr="00B653EB" w:rsidRDefault="65A33E00" w:rsidP="000210E6">
      <w:pPr>
        <w:pStyle w:val="Heading3"/>
      </w:pPr>
      <w:r w:rsidRPr="002F4621">
        <w:t>What Is</w:t>
      </w:r>
      <w:r w:rsidR="181D681E" w:rsidRPr="002F4621">
        <w:t xml:space="preserve"> a</w:t>
      </w:r>
      <w:r w:rsidRPr="002F4621">
        <w:t xml:space="preserve"> Data </w:t>
      </w:r>
      <w:r w:rsidRPr="00B653EB">
        <w:t>Center</w:t>
      </w:r>
      <w:r w:rsidRPr="002F4621">
        <w:t>?</w:t>
      </w:r>
    </w:p>
    <w:p w14:paraId="773DCA9E" w14:textId="662EC964" w:rsidR="65A33E00" w:rsidRPr="002F4621" w:rsidRDefault="65A33E00" w:rsidP="000210E6">
      <w:r w:rsidRPr="002F4621">
        <w:t>A data center is a</w:t>
      </w:r>
      <w:r w:rsidR="02D0C807" w:rsidRPr="002F4621">
        <w:t xml:space="preserve"> facility</w:t>
      </w:r>
      <w:r w:rsidRPr="002F4621">
        <w:t xml:space="preserve"> where electronic information is stored, processed, distributed, managed or accessed by means of computer servers, networking equipment, air conditioning and heating systems</w:t>
      </w:r>
      <w:r w:rsidR="00890D09" w:rsidRPr="002F4621">
        <w:t xml:space="preserve">, </w:t>
      </w:r>
      <w:r w:rsidRPr="002F4621">
        <w:t>electrical systems and security systems. Every cloud file, telemedicine consultation, financial transaction and artificial intelligence project operates on a data center. These facilities have different needs than traditional industrial sites</w:t>
      </w:r>
      <w:r w:rsidR="068EDBC3" w:rsidRPr="002F4621">
        <w:t xml:space="preserve">, as </w:t>
      </w:r>
      <w:r w:rsidRPr="002F4621">
        <w:t>they create relatively low volumes of traffic and odor generation</w:t>
      </w:r>
      <w:r w:rsidR="29E1123C" w:rsidRPr="002F4621">
        <w:t>.</w:t>
      </w:r>
      <w:r w:rsidRPr="002F4621">
        <w:t xml:space="preserve"> </w:t>
      </w:r>
      <w:r w:rsidR="3C86D34A" w:rsidRPr="002F4621">
        <w:t>H</w:t>
      </w:r>
      <w:r w:rsidRPr="002F4621">
        <w:t>owever, they</w:t>
      </w:r>
      <w:r w:rsidR="42E8774D" w:rsidRPr="002F4621">
        <w:t xml:space="preserve"> have the ability</w:t>
      </w:r>
      <w:r w:rsidRPr="002F4621">
        <w:t xml:space="preserve"> consume </w:t>
      </w:r>
      <w:r w:rsidR="008A56F2" w:rsidRPr="002F4621">
        <w:t>significant</w:t>
      </w:r>
      <w:r w:rsidRPr="002F4621">
        <w:t xml:space="preserve"> amounts of energy and water resources and contain large quantities of mechanical equipment outside of their buildings. As a result, the sizes of these facilities can vary greatly. This document categorize</w:t>
      </w:r>
      <w:r w:rsidR="00317866" w:rsidRPr="002F4621">
        <w:t>s</w:t>
      </w:r>
      <w:r w:rsidRPr="002F4621">
        <w:t xml:space="preserve"> data centers into</w:t>
      </w:r>
      <w:r w:rsidR="00845ADE" w:rsidRPr="002F4621">
        <w:t xml:space="preserve"> five</w:t>
      </w:r>
      <w:r w:rsidRPr="002F4621">
        <w:t xml:space="preserve"> tiers based on size</w:t>
      </w:r>
      <w:r w:rsidR="2E893C68" w:rsidRPr="002F4621">
        <w:t>.</w:t>
      </w:r>
      <w:r w:rsidR="0014524F" w:rsidRPr="002F4621">
        <w:t xml:space="preserve"> Requirements for review and specific standards are tailored to each of the tiers’ potential impacts.</w:t>
      </w:r>
      <w:r w:rsidR="23E832C9" w:rsidRPr="002F4621">
        <w:t xml:space="preserve">   </w:t>
      </w:r>
    </w:p>
    <w:p w14:paraId="1B18DC4D" w14:textId="71B5D48C" w:rsidR="35D58BE9" w:rsidRPr="002F4621" w:rsidRDefault="35D58BE9" w:rsidP="000210E6"/>
    <w:p w14:paraId="06914833" w14:textId="0FFF6B3D" w:rsidR="35D58BE9" w:rsidRPr="00981AF7" w:rsidRDefault="06DA849E" w:rsidP="000210E6">
      <w:pPr>
        <w:rPr>
          <w:strike/>
        </w:rPr>
      </w:pPr>
      <w:r w:rsidRPr="002F4621">
        <w:t xml:space="preserve">For purposes of Public Chapter 961 (2026), a 'data center' is defined as a building with an anticipated maximum peak electric load of fifty megawatts (50 MW) or greater. Facilities meeting that threshold are subject to additional state requirements regarding electrical infrastructure costs. </w:t>
      </w:r>
      <w:r w:rsidR="00BB2550" w:rsidRPr="002F4621">
        <w:t>These model regulations</w:t>
      </w:r>
      <w:r w:rsidRPr="002F4621">
        <w:t xml:space="preserve"> address the full spectrum of data center development regardless of the PC 961 threshold.</w:t>
      </w:r>
    </w:p>
    <w:p w14:paraId="2DF02026" w14:textId="75A89D7D" w:rsidR="35D58BE9" w:rsidRPr="00B653EB" w:rsidRDefault="4BA07CE4" w:rsidP="000210E6">
      <w:pPr>
        <w:pStyle w:val="Heading3"/>
      </w:pPr>
      <w:r w:rsidRPr="002F4621">
        <w:t xml:space="preserve">The Purpose and </w:t>
      </w:r>
      <w:r w:rsidR="5A9DD32B" w:rsidRPr="002F4621">
        <w:t>Need for</w:t>
      </w:r>
      <w:r w:rsidRPr="002F4621">
        <w:t xml:space="preserve"> the Ordinance Template</w:t>
      </w:r>
    </w:p>
    <w:p w14:paraId="0BD58FC1" w14:textId="1D3F89CD" w:rsidR="603475BE" w:rsidRPr="002F4621" w:rsidRDefault="603475BE" w:rsidP="000210E6">
      <w:r w:rsidRPr="002F4621">
        <w:rPr>
          <w:u w:val="single"/>
        </w:rPr>
        <w:t>Data Center Development is Increasing Nationwide:</w:t>
      </w:r>
      <w:r w:rsidRPr="002F4621">
        <w:t xml:space="preserve"> In 202</w:t>
      </w:r>
      <w:r w:rsidR="5AC9B031" w:rsidRPr="002F4621">
        <w:t>4</w:t>
      </w:r>
      <w:r w:rsidRPr="002F4621">
        <w:t xml:space="preserve">, U.S. data centers </w:t>
      </w:r>
      <w:r w:rsidR="00726D2E" w:rsidRPr="002F4621">
        <w:t xml:space="preserve">accounted for </w:t>
      </w:r>
      <w:r w:rsidRPr="002F4621">
        <w:t>approximately 4.</w:t>
      </w:r>
      <w:r w:rsidR="405A2261" w:rsidRPr="002F4621">
        <w:t>7</w:t>
      </w:r>
      <w:r w:rsidRPr="002F4621">
        <w:t>% of total national electri</w:t>
      </w:r>
      <w:r w:rsidR="39CAF861" w:rsidRPr="002F4621">
        <w:t>city</w:t>
      </w:r>
      <w:r w:rsidRPr="002F4621">
        <w:t xml:space="preserve"> usage</w:t>
      </w:r>
      <w:r w:rsidR="00726D2E" w:rsidRPr="002F4621">
        <w:t>. This number</w:t>
      </w:r>
      <w:r w:rsidRPr="002F4621">
        <w:t xml:space="preserve"> is expected to increase to </w:t>
      </w:r>
      <w:r w:rsidR="49734F73" w:rsidRPr="002F4621">
        <w:t>5</w:t>
      </w:r>
      <w:r w:rsidRPr="002F4621">
        <w:t>.</w:t>
      </w:r>
      <w:r w:rsidR="1002FE65" w:rsidRPr="002F4621">
        <w:t>9</w:t>
      </w:r>
      <w:r w:rsidRPr="002F4621">
        <w:t xml:space="preserve"> – 1</w:t>
      </w:r>
      <w:r w:rsidR="2D22D202" w:rsidRPr="002F4621">
        <w:t>5.3</w:t>
      </w:r>
      <w:r w:rsidRPr="002F4621">
        <w:t xml:space="preserve">% of total national </w:t>
      </w:r>
      <w:r w:rsidR="2395514A" w:rsidRPr="002F4621">
        <w:t xml:space="preserve">electricity </w:t>
      </w:r>
      <w:r w:rsidRPr="002F4621">
        <w:t xml:space="preserve">usage </w:t>
      </w:r>
      <w:r w:rsidR="6B9448B9" w:rsidRPr="002F4621">
        <w:t xml:space="preserve">and to 33% of total energy load growth by 2030 </w:t>
      </w:r>
      <w:r w:rsidRPr="002F4621">
        <w:t>(U.S. DOE / Lawrence Berkeley National Laboratory, 202</w:t>
      </w:r>
      <w:r w:rsidR="08CD8A9E" w:rsidRPr="002F4621">
        <w:t>6</w:t>
      </w:r>
      <w:r w:rsidRPr="002F4621">
        <w:t>). Yet most local zoning codes never mention data centers, leaving them to be reviewed under generic industrial categories that do not address their defining impacts</w:t>
      </w:r>
      <w:r w:rsidR="7D990EA6" w:rsidRPr="002F4621">
        <w:t>, including</w:t>
      </w:r>
      <w:r w:rsidRPr="002F4621">
        <w:t xml:space="preserve"> water consumption, mechanical noise, backup generators, and end-of-life decommissioning.</w:t>
      </w:r>
      <w:r w:rsidR="376036F0" w:rsidRPr="002F4621">
        <w:t xml:space="preserve"> </w:t>
      </w:r>
    </w:p>
    <w:p w14:paraId="3D753C37" w14:textId="55BC3C50" w:rsidR="35D58BE9" w:rsidRPr="002F4621" w:rsidRDefault="35D58BE9" w:rsidP="000210E6"/>
    <w:p w14:paraId="6DD127A8" w14:textId="251A6B98" w:rsidR="35D58BE9" w:rsidRPr="002F4621" w:rsidRDefault="376036F0" w:rsidP="000210E6">
      <w:r w:rsidRPr="002F4621">
        <w:t xml:space="preserve">The Tennessee </w:t>
      </w:r>
      <w:r w:rsidR="2B47FC06" w:rsidRPr="002F4621">
        <w:t xml:space="preserve">General Assembly </w:t>
      </w:r>
      <w:r w:rsidRPr="002F4621">
        <w:t xml:space="preserve">has </w:t>
      </w:r>
      <w:r w:rsidR="41307D9B" w:rsidRPr="002F4621">
        <w:t xml:space="preserve">initiated </w:t>
      </w:r>
      <w:r w:rsidR="00787E32" w:rsidRPr="002F4621">
        <w:t>policy</w:t>
      </w:r>
      <w:r w:rsidR="41307D9B" w:rsidRPr="002F4621">
        <w:t xml:space="preserve"> at the</w:t>
      </w:r>
      <w:r w:rsidRPr="002F4621">
        <w:t xml:space="preserve"> state level</w:t>
      </w:r>
      <w:r w:rsidR="36B9CCA3" w:rsidRPr="002F4621">
        <w:t xml:space="preserve"> that </w:t>
      </w:r>
      <w:r w:rsidR="00787E32" w:rsidRPr="002F4621">
        <w:t>is</w:t>
      </w:r>
      <w:r w:rsidR="36B9CCA3" w:rsidRPr="002F4621">
        <w:t xml:space="preserve"> tied directly or indirectly to this type of development</w:t>
      </w:r>
      <w:r w:rsidRPr="002F4621">
        <w:t xml:space="preserve">: Public Chapter 961 prohibits municipalities and electric utilities from absorbing costs associated with electrical infrastructure required for </w:t>
      </w:r>
      <w:r w:rsidR="00787E32" w:rsidRPr="002F4621">
        <w:t xml:space="preserve">larger </w:t>
      </w:r>
      <w:r w:rsidRPr="002F4621">
        <w:t>data centers and authorizes independent power providers to provide power to data centers</w:t>
      </w:r>
      <w:r w:rsidR="00920DA0" w:rsidRPr="002F4621">
        <w:t xml:space="preserve">. </w:t>
      </w:r>
      <w:r w:rsidR="05F15526" w:rsidRPr="002F4621">
        <w:t>However,</w:t>
      </w:r>
      <w:r w:rsidR="4AF968C1" w:rsidRPr="002F4621">
        <w:t xml:space="preserve"> </w:t>
      </w:r>
      <w:r w:rsidR="00920DA0" w:rsidRPr="002F4621">
        <w:t>this policy does not provide</w:t>
      </w:r>
      <w:r w:rsidR="4AF968C1" w:rsidRPr="002F4621">
        <w:t xml:space="preserve"> land use guidance,</w:t>
      </w:r>
      <w:r w:rsidR="24471A69" w:rsidRPr="002F4621">
        <w:t xml:space="preserve"> </w:t>
      </w:r>
      <w:r w:rsidR="4AF968C1" w:rsidRPr="002F4621">
        <w:t xml:space="preserve">meaning </w:t>
      </w:r>
      <w:r w:rsidR="4BB01634" w:rsidRPr="002F4621">
        <w:t>that, at this point, the existence and extent of data center regulations are subj</w:t>
      </w:r>
      <w:r w:rsidR="422C8F59" w:rsidRPr="002F4621">
        <w:t xml:space="preserve">ect to local discretion, </w:t>
      </w:r>
      <w:r w:rsidR="0091690C" w:rsidRPr="002F4621">
        <w:t>within the framework of</w:t>
      </w:r>
      <w:r w:rsidR="422C8F59" w:rsidRPr="002F4621">
        <w:t xml:space="preserve"> applicable statutory </w:t>
      </w:r>
      <w:r w:rsidR="15B745E1" w:rsidRPr="002F4621">
        <w:t>requirements. This</w:t>
      </w:r>
      <w:r w:rsidR="0AD32AE6" w:rsidRPr="002F4621">
        <w:t xml:space="preserve"> template gives Tennessee </w:t>
      </w:r>
      <w:r w:rsidR="75C734F4" w:rsidRPr="002F4621">
        <w:t>municipalities</w:t>
      </w:r>
      <w:r w:rsidR="0AD32AE6" w:rsidRPr="002F4621">
        <w:t xml:space="preserve"> a legally grounded, </w:t>
      </w:r>
      <w:r w:rsidR="00EC6E27" w:rsidRPr="002F4621">
        <w:t>“</w:t>
      </w:r>
      <w:r w:rsidR="0AD32AE6" w:rsidRPr="002F4621">
        <w:t xml:space="preserve">ready-to-adapt </w:t>
      </w:r>
      <w:r w:rsidR="35F9B602" w:rsidRPr="002F4621">
        <w:t>and adopt</w:t>
      </w:r>
      <w:r w:rsidR="00EC6E27" w:rsidRPr="002F4621">
        <w:t>”</w:t>
      </w:r>
      <w:r w:rsidR="35F9B602" w:rsidRPr="002F4621">
        <w:t xml:space="preserve"> </w:t>
      </w:r>
      <w:r w:rsidR="0AD32AE6" w:rsidRPr="002F4621">
        <w:t xml:space="preserve">framework under the Municipal Zoning </w:t>
      </w:r>
      <w:r w:rsidR="00E60470" w:rsidRPr="002F4621">
        <w:t>statute</w:t>
      </w:r>
      <w:r w:rsidR="0AD32AE6" w:rsidRPr="002F4621">
        <w:t xml:space="preserve"> (T.C.A. § 13-7-201</w:t>
      </w:r>
      <w:r w:rsidR="004F4209" w:rsidRPr="002F4621">
        <w:t xml:space="preserve"> </w:t>
      </w:r>
      <w:r w:rsidR="004F4209" w:rsidRPr="002F4621">
        <w:rPr>
          <w:i/>
          <w:iCs/>
        </w:rPr>
        <w:t>et seq</w:t>
      </w:r>
      <w:r w:rsidR="0AD32AE6" w:rsidRPr="002F4621">
        <w:t>) covering districting and prohibited locations, pre-application conferences, infrastructure impact studies, acoustic studies, energy and water disclosure, performance standards, annual reporting, enforcement, and decommissioning security.</w:t>
      </w:r>
    </w:p>
    <w:p w14:paraId="056D3A42" w14:textId="76CDE40B" w:rsidR="06F4B028" w:rsidRPr="002F4621" w:rsidRDefault="06F4B028" w:rsidP="000210E6">
      <w:pPr>
        <w:pStyle w:val="Heading3"/>
      </w:pPr>
      <w:r w:rsidRPr="002F4621">
        <w:t>A Flexible, Modular Framework</w:t>
      </w:r>
    </w:p>
    <w:p w14:paraId="7F8610ED" w14:textId="77777777" w:rsidR="00E05D20" w:rsidRDefault="06F4B028" w:rsidP="000210E6">
      <w:r w:rsidRPr="002F4621">
        <w:t xml:space="preserve">The Center for Local Planning has designed this template to be </w:t>
      </w:r>
      <w:r w:rsidRPr="002F4621">
        <w:rPr>
          <w:b/>
          <w:bCs/>
          <w:i/>
          <w:iCs/>
        </w:rPr>
        <w:t>deliberately comprehensive</w:t>
      </w:r>
      <w:r w:rsidRPr="002F4621">
        <w:t xml:space="preserve">. Wherever brackets exist, you will insert local </w:t>
      </w:r>
      <w:r w:rsidR="00455E78" w:rsidRPr="002F4621">
        <w:t xml:space="preserve">zoning </w:t>
      </w:r>
      <w:r w:rsidRPr="002F4621">
        <w:t>district names, numeric thresholds, etc. Review bodies, penalties, and thresholds will need to match your community's existing processes</w:t>
      </w:r>
      <w:r w:rsidR="004307EA" w:rsidRPr="002F4621">
        <w:t>.</w:t>
      </w:r>
      <w:r w:rsidRPr="002F4621">
        <w:t xml:space="preserve"> For jurisdictions without in-house planning personnel, we recommend consulting the UT Center for Local Planning, MTAS, or your designated Development District when customizing or implementing these model regulations.</w:t>
      </w:r>
      <w:r w:rsidR="002B39C9" w:rsidRPr="002F4621">
        <w:t xml:space="preserve"> Additionally, jurisdictions should re-examine their zoning code in its entirety when adopting provisions of this document to ensure overall consistency.</w:t>
      </w:r>
    </w:p>
    <w:p w14:paraId="45C23653" w14:textId="67E60CCD" w:rsidR="00B653EB" w:rsidRDefault="3979E051" w:rsidP="000210E6">
      <w:r w:rsidRPr="002F4621">
        <w:t xml:space="preserve">Jurisdictions that have adopted a temporary moratorium on data center development may wish to modify and adopt these model regulations (or a locally customized version) prior to or concurrent with the expiration of the moratorium, to ensure a seamless transition from prohibition to regulated permitting. </w:t>
      </w:r>
      <w:r w:rsidRPr="002F4621">
        <w:lastRenderedPageBreak/>
        <w:t>All jurisdictions should consult closely with legal counsel prior to proceeding with any data center regulations.</w:t>
      </w:r>
    </w:p>
    <w:p w14:paraId="33EEFA65" w14:textId="77777777" w:rsidR="00E40489" w:rsidRDefault="00E40489" w:rsidP="000210E6">
      <w:pPr>
        <w:rPr>
          <w:b/>
          <w:bCs/>
          <w:highlight w:val="yellow"/>
        </w:rPr>
      </w:pPr>
    </w:p>
    <w:p w14:paraId="6F451EFC" w14:textId="7EC3ADC9" w:rsidR="00B653EB" w:rsidRDefault="00B653EB" w:rsidP="000210E6">
      <w:r w:rsidRPr="00B653EB">
        <w:rPr>
          <w:b/>
          <w:bCs/>
          <w:highlight w:val="yellow"/>
        </w:rPr>
        <w:t>Note:</w:t>
      </w:r>
      <w:r>
        <w:t xml:space="preserve"> </w:t>
      </w:r>
      <w:r w:rsidRPr="002F4621">
        <w:t xml:space="preserve">This template is intended for use by municipalities which have adopted a set of zoning regulations for the areas under their jurisdiction. Municipalities that have not adopted zoning regulations may not lawfully implement distance or location-based regulations of facilities such as data centers per recent court rulings (see </w:t>
      </w:r>
      <w:hyperlink r:id="rId11" w:history="1">
        <w:r w:rsidRPr="00BF73DA">
          <w:rPr>
            <w:rStyle w:val="Hyperlink"/>
          </w:rPr>
          <w:t>Tinsley Properties, LLC v. Grundy County (Tenn. Feb. 25, 2026, No. M2022-01562-SC-R11-CV</w:t>
        </w:r>
      </w:hyperlink>
      <w:r w:rsidRPr="002F4621">
        <w:t>). Municipalities should assume that any distance-based or location-based restriction on data centers must be adopted as a zoning amendment under T.C.A. § 13-7-203 and § 13-7-204.</w:t>
      </w:r>
    </w:p>
    <w:p w14:paraId="49207F62" w14:textId="77777777" w:rsidR="00E40489" w:rsidRDefault="00E40489" w:rsidP="000210E6">
      <w:pPr>
        <w:rPr>
          <w:b/>
          <w:bCs/>
          <w:highlight w:val="yellow"/>
        </w:rPr>
      </w:pPr>
    </w:p>
    <w:p w14:paraId="3D2FB34C" w14:textId="6D8602A6" w:rsidR="00B653EB" w:rsidRPr="002F4621" w:rsidRDefault="00B653EB" w:rsidP="000210E6">
      <w:r w:rsidRPr="00B653EB">
        <w:rPr>
          <w:b/>
          <w:bCs/>
          <w:highlight w:val="yellow"/>
        </w:rPr>
        <w:t>Note:</w:t>
      </w:r>
      <w:r>
        <w:t xml:space="preserve"> </w:t>
      </w:r>
      <w:r w:rsidRPr="002F4621">
        <w:t xml:space="preserve">These regulations should be incorporated into the Municipality's Zoning Ordinance and not adopted as free-standing regulations. </w:t>
      </w:r>
      <w:r w:rsidRPr="002F4621">
        <w:rPr>
          <w:b/>
          <w:bCs/>
        </w:rPr>
        <w:t>This template is drafted as an overlay district</w:t>
      </w:r>
      <w:r w:rsidRPr="002F4621">
        <w:t>. Municipalities should work closely with their professional Planning staff, Development District staff, MTAS, or Center for Local Planning staff in incorporating these changes. All changes should be submitted to the Municipality's legal counsel for review prior to adoption. There are several options for how these regulations may be implemented:</w:t>
      </w:r>
    </w:p>
    <w:p w14:paraId="69FE31CA" w14:textId="77777777" w:rsidR="00B653EB" w:rsidRPr="002F4621" w:rsidRDefault="00B653EB" w:rsidP="000210E6">
      <w:pPr>
        <w:pStyle w:val="ListParagraph"/>
        <w:numPr>
          <w:ilvl w:val="0"/>
          <w:numId w:val="10"/>
        </w:numPr>
      </w:pPr>
      <w:r w:rsidRPr="002F4621">
        <w:rPr>
          <w:b/>
          <w:bCs/>
        </w:rPr>
        <w:t>Applicant-initiated overlay (reactive).</w:t>
      </w:r>
      <w:r w:rsidRPr="002F4621">
        <w:t xml:space="preserve"> The developer must obtain a Data Center Overlay District map amendment before filing a full application. See Section 1.06(D).</w:t>
      </w:r>
    </w:p>
    <w:p w14:paraId="57C901A6" w14:textId="77777777" w:rsidR="00B653EB" w:rsidRPr="002F4621" w:rsidRDefault="00B653EB" w:rsidP="000210E6">
      <w:pPr>
        <w:pStyle w:val="ListParagraph"/>
        <w:numPr>
          <w:ilvl w:val="0"/>
          <w:numId w:val="10"/>
        </w:numPr>
      </w:pPr>
      <w:r w:rsidRPr="002F4621">
        <w:rPr>
          <w:b/>
          <w:bCs/>
        </w:rPr>
        <w:t>Municipality-initiated overlay (proactive).</w:t>
      </w:r>
      <w:r w:rsidRPr="002F4621">
        <w:t xml:space="preserve"> The Planning Commission and Governing Body map the DC-O District to appropriate areas in advance. See Section 1.06(E).</w:t>
      </w:r>
    </w:p>
    <w:p w14:paraId="55513364" w14:textId="77777777" w:rsidR="00B653EB" w:rsidRPr="002F4621" w:rsidRDefault="00B653EB" w:rsidP="000210E6">
      <w:pPr>
        <w:pStyle w:val="ListParagraph"/>
        <w:numPr>
          <w:ilvl w:val="0"/>
          <w:numId w:val="10"/>
        </w:numPr>
      </w:pPr>
      <w:r w:rsidRPr="002F4621">
        <w:rPr>
          <w:b/>
          <w:bCs/>
        </w:rPr>
        <w:t>Amend each district.</w:t>
      </w:r>
      <w:r w:rsidRPr="002F4621">
        <w:t xml:space="preserve"> Alternatively, if the Municipality finds the application of the Zoning Overlay to be too cumbersome or confusing, the Zoning Ordinance and each individual zoning district may be amended to incorporate these standards directly. A Municipality electing this option must delete Section 1.06, revise Section 1.05 and the Section 3.01 table to remove the overlay condition and confirm that Section 5.01 is compatible with each district's dimensional standards.</w:t>
      </w:r>
    </w:p>
    <w:p w14:paraId="62F844B7" w14:textId="19D54105" w:rsidR="00B653EB" w:rsidRPr="002F4621" w:rsidRDefault="00B653EB" w:rsidP="000210E6">
      <w:r w:rsidRPr="002F4621">
        <w:t>Under any option, adoption is an amendment to the Municipal Zoning Ordinance and must follow the procedure in T.C.A. § 13-7-203 and § 13-7-204, including submission to and recommendation from the Planning Commission, published notice, a public hearing, and any reading requirements imposed by the Municipality's charter.</w:t>
      </w:r>
    </w:p>
    <w:p w14:paraId="341CCB99" w14:textId="77777777" w:rsidR="00346141" w:rsidRDefault="00346141" w:rsidP="000210E6">
      <w:pPr>
        <w:rPr>
          <w:b/>
          <w:bCs/>
          <w:highlight w:val="yellow"/>
        </w:rPr>
      </w:pPr>
    </w:p>
    <w:p w14:paraId="45E2510E" w14:textId="19AF1F99" w:rsidR="00830D17" w:rsidRPr="00B653EB" w:rsidRDefault="00B653EB" w:rsidP="000210E6">
      <w:r w:rsidRPr="00B653EB">
        <w:rPr>
          <w:b/>
          <w:bCs/>
          <w:highlight w:val="yellow"/>
        </w:rPr>
        <w:t>Note:</w:t>
      </w:r>
      <w:r>
        <w:t xml:space="preserve"> </w:t>
      </w:r>
      <w:r w:rsidRPr="002F4621">
        <w:t>The UT Center for Local Planning (CLP) and Municipal Technical Advisory Service (MTAS) provide technical assistance to Tennessee municipalities on zoning and planning matters. Cities without in-house planning staff are encouraged to contact their respective Development Districts, CLP or MTAS before and during the review of any data center application. Resources are available at clp.tennessee.edu.</w:t>
      </w:r>
    </w:p>
    <w:p w14:paraId="6B6E9B31" w14:textId="0022E36F" w:rsidR="00830D17" w:rsidRPr="002F4621" w:rsidRDefault="00E40489" w:rsidP="004159E6">
      <w:pPr>
        <w:pStyle w:val="Heading3"/>
        <w:rPr>
          <w:b w:val="0"/>
          <w:bCs w:val="0"/>
        </w:rPr>
      </w:pPr>
      <w:r>
        <w:br w:type="page"/>
      </w:r>
      <w:r w:rsidR="00830D17" w:rsidRPr="002F4621">
        <w:lastRenderedPageBreak/>
        <w:t xml:space="preserve">Key Resources </w:t>
      </w:r>
    </w:p>
    <w:p w14:paraId="0D448EBB" w14:textId="77777777" w:rsidR="00830D17" w:rsidRPr="002F4621" w:rsidRDefault="00830D17" w:rsidP="000210E6">
      <w:pPr>
        <w:pStyle w:val="ListParagraph"/>
        <w:numPr>
          <w:ilvl w:val="0"/>
          <w:numId w:val="3"/>
        </w:numPr>
        <w:rPr>
          <w:color w:val="222222"/>
        </w:rPr>
      </w:pPr>
      <w:hyperlink r:id="rId12">
        <w:r w:rsidRPr="002F4621">
          <w:rPr>
            <w:rStyle w:val="Hyperlink"/>
          </w:rPr>
          <w:t>Tenn. Public Chapter 961 (2026) — Data Center Infrastructure Usage</w:t>
        </w:r>
      </w:hyperlink>
    </w:p>
    <w:p w14:paraId="7DAB44F4" w14:textId="77777777" w:rsidR="00830D17" w:rsidRPr="002F4621" w:rsidRDefault="00830D17" w:rsidP="000210E6">
      <w:pPr>
        <w:pStyle w:val="ListParagraph"/>
        <w:numPr>
          <w:ilvl w:val="0"/>
          <w:numId w:val="3"/>
        </w:numPr>
        <w:rPr>
          <w:color w:val="222222"/>
        </w:rPr>
      </w:pPr>
      <w:hyperlink r:id="rId13">
        <w:r w:rsidRPr="002F4621">
          <w:rPr>
            <w:rStyle w:val="Hyperlink"/>
          </w:rPr>
          <w:t>Urban Land Institute, Local Guidelines for Data Center Development (ULI Americas Data Center Product Council)</w:t>
        </w:r>
      </w:hyperlink>
    </w:p>
    <w:p w14:paraId="2E812ED1" w14:textId="77777777" w:rsidR="00830D17" w:rsidRPr="002F4621" w:rsidRDefault="00830D17" w:rsidP="000210E6">
      <w:pPr>
        <w:pStyle w:val="ListParagraph"/>
        <w:numPr>
          <w:ilvl w:val="0"/>
          <w:numId w:val="3"/>
        </w:numPr>
        <w:rPr>
          <w:color w:val="222222"/>
        </w:rPr>
      </w:pPr>
      <w:hyperlink r:id="rId14">
        <w:r w:rsidRPr="002F4621">
          <w:rPr>
            <w:rStyle w:val="Hyperlink"/>
          </w:rPr>
          <w:t>U.S. Dept. of Energy / Lawrence Berkeley National Laboratory, 2026 United States Data Center Energy Usage Report</w:t>
        </w:r>
      </w:hyperlink>
    </w:p>
    <w:p w14:paraId="2CEDCA3D" w14:textId="77777777" w:rsidR="00830D17" w:rsidRPr="002F4621" w:rsidRDefault="00830D17" w:rsidP="000210E6">
      <w:pPr>
        <w:pStyle w:val="ListParagraph"/>
        <w:numPr>
          <w:ilvl w:val="0"/>
          <w:numId w:val="3"/>
        </w:numPr>
        <w:rPr>
          <w:color w:val="222222"/>
        </w:rPr>
      </w:pPr>
      <w:hyperlink r:id="rId15">
        <w:r w:rsidRPr="002F4621">
          <w:rPr>
            <w:rStyle w:val="Hyperlink"/>
          </w:rPr>
          <w:t>T.C.A. § 13-7-201 et seq. (Municipal Zoning Enabling Act)</w:t>
        </w:r>
      </w:hyperlink>
    </w:p>
    <w:p w14:paraId="4492A4EA" w14:textId="77777777" w:rsidR="00830D17" w:rsidRDefault="00830D17" w:rsidP="000210E6">
      <w:pPr>
        <w:pStyle w:val="ListParagraph"/>
      </w:pPr>
    </w:p>
    <w:p w14:paraId="105CA76D" w14:textId="77777777" w:rsidR="00830D17" w:rsidRDefault="00830D17" w:rsidP="000210E6">
      <w:pPr>
        <w:pStyle w:val="ListParagraph"/>
      </w:pPr>
    </w:p>
    <w:p w14:paraId="1FBC4EE4" w14:textId="77777777" w:rsidR="00830D17" w:rsidRDefault="00830D17" w:rsidP="000210E6">
      <w:pPr>
        <w:pStyle w:val="ListParagraph"/>
      </w:pPr>
    </w:p>
    <w:p w14:paraId="165C59A7" w14:textId="77777777" w:rsidR="00830D17" w:rsidRDefault="00830D17" w:rsidP="000210E6">
      <w:pPr>
        <w:pStyle w:val="ListParagraph"/>
      </w:pPr>
    </w:p>
    <w:p w14:paraId="356BA6AC" w14:textId="77777777" w:rsidR="00830D17" w:rsidRDefault="00830D17" w:rsidP="000210E6">
      <w:pPr>
        <w:pStyle w:val="ListParagraph"/>
      </w:pPr>
    </w:p>
    <w:p w14:paraId="79CF2DFE" w14:textId="77777777" w:rsidR="00830D17" w:rsidRDefault="00830D17" w:rsidP="000210E6">
      <w:pPr>
        <w:pStyle w:val="ListParagraph"/>
      </w:pPr>
    </w:p>
    <w:p w14:paraId="3AF24A73" w14:textId="77777777" w:rsidR="00830D17" w:rsidRDefault="00830D17" w:rsidP="000210E6">
      <w:pPr>
        <w:pStyle w:val="ListParagraph"/>
      </w:pPr>
    </w:p>
    <w:p w14:paraId="48E37308" w14:textId="77777777" w:rsidR="00830D17" w:rsidRDefault="00830D17" w:rsidP="000210E6">
      <w:pPr>
        <w:pStyle w:val="ListParagraph"/>
      </w:pPr>
    </w:p>
    <w:p w14:paraId="76EFEA6B" w14:textId="77777777" w:rsidR="00830D17" w:rsidRDefault="00830D17" w:rsidP="000210E6">
      <w:pPr>
        <w:pStyle w:val="ListParagraph"/>
      </w:pPr>
    </w:p>
    <w:p w14:paraId="5D77199C" w14:textId="77777777" w:rsidR="00830D17" w:rsidRDefault="00830D17" w:rsidP="000210E6">
      <w:pPr>
        <w:pStyle w:val="ListParagraph"/>
      </w:pPr>
    </w:p>
    <w:p w14:paraId="53C26DE0" w14:textId="77777777" w:rsidR="00830D17" w:rsidRDefault="00830D17" w:rsidP="000210E6">
      <w:pPr>
        <w:pStyle w:val="ListParagraph"/>
      </w:pPr>
    </w:p>
    <w:p w14:paraId="00D4B992" w14:textId="77777777" w:rsidR="00830D17" w:rsidRDefault="00830D17" w:rsidP="000210E6">
      <w:pPr>
        <w:pStyle w:val="ListParagraph"/>
      </w:pPr>
    </w:p>
    <w:p w14:paraId="5103B87E" w14:textId="77777777" w:rsidR="00830D17" w:rsidRDefault="00830D17" w:rsidP="000210E6">
      <w:pPr>
        <w:pStyle w:val="ListParagraph"/>
      </w:pPr>
    </w:p>
    <w:p w14:paraId="4CE34EB5" w14:textId="77777777" w:rsidR="00830D17" w:rsidRDefault="00830D17" w:rsidP="000210E6">
      <w:pPr>
        <w:pStyle w:val="ListParagraph"/>
      </w:pPr>
    </w:p>
    <w:p w14:paraId="4B426E25" w14:textId="77777777" w:rsidR="00830D17" w:rsidRDefault="00830D17" w:rsidP="000210E6">
      <w:pPr>
        <w:pStyle w:val="ListParagraph"/>
      </w:pPr>
    </w:p>
    <w:p w14:paraId="61C09834" w14:textId="77777777" w:rsidR="00830D17" w:rsidRDefault="00830D17" w:rsidP="000210E6">
      <w:pPr>
        <w:pStyle w:val="ListParagraph"/>
      </w:pPr>
    </w:p>
    <w:p w14:paraId="5D6C6134" w14:textId="77777777" w:rsidR="00830D17" w:rsidRDefault="00830D17" w:rsidP="000210E6">
      <w:pPr>
        <w:pStyle w:val="ListParagraph"/>
      </w:pPr>
    </w:p>
    <w:p w14:paraId="4116F930" w14:textId="77777777" w:rsidR="00830D17" w:rsidRDefault="00830D17" w:rsidP="000210E6">
      <w:pPr>
        <w:pStyle w:val="ListParagraph"/>
      </w:pPr>
    </w:p>
    <w:p w14:paraId="441C273D" w14:textId="77777777" w:rsidR="00830D17" w:rsidRDefault="00830D17" w:rsidP="000210E6">
      <w:pPr>
        <w:pStyle w:val="ListParagraph"/>
      </w:pPr>
    </w:p>
    <w:p w14:paraId="12A0AB4B" w14:textId="77777777" w:rsidR="00830D17" w:rsidRDefault="00830D17" w:rsidP="000210E6">
      <w:pPr>
        <w:pStyle w:val="ListParagraph"/>
      </w:pPr>
    </w:p>
    <w:p w14:paraId="56F39A71" w14:textId="77777777" w:rsidR="00830D17" w:rsidRDefault="00830D17" w:rsidP="000210E6">
      <w:pPr>
        <w:pStyle w:val="ListParagraph"/>
      </w:pPr>
    </w:p>
    <w:p w14:paraId="67D6E9C5" w14:textId="77777777" w:rsidR="00830D17" w:rsidRDefault="00830D17" w:rsidP="000210E6">
      <w:pPr>
        <w:pStyle w:val="ListParagraph"/>
      </w:pPr>
    </w:p>
    <w:p w14:paraId="4F1FFBA3" w14:textId="77777777" w:rsidR="00830D17" w:rsidRDefault="00830D17" w:rsidP="000210E6">
      <w:pPr>
        <w:pStyle w:val="ListParagraph"/>
      </w:pPr>
    </w:p>
    <w:p w14:paraId="04CAA384" w14:textId="77777777" w:rsidR="00830D17" w:rsidRDefault="00830D17" w:rsidP="000210E6">
      <w:pPr>
        <w:pStyle w:val="ListParagraph"/>
      </w:pPr>
    </w:p>
    <w:p w14:paraId="42E7B445" w14:textId="77777777" w:rsidR="00830D17" w:rsidRDefault="00830D17" w:rsidP="000210E6">
      <w:pPr>
        <w:pStyle w:val="ListParagraph"/>
      </w:pPr>
    </w:p>
    <w:p w14:paraId="48ABCD05" w14:textId="77777777" w:rsidR="00830D17" w:rsidRDefault="00830D17" w:rsidP="000210E6">
      <w:pPr>
        <w:pStyle w:val="ListParagraph"/>
      </w:pPr>
    </w:p>
    <w:p w14:paraId="4D73B868" w14:textId="77777777" w:rsidR="00830D17" w:rsidRDefault="00830D17" w:rsidP="000210E6">
      <w:pPr>
        <w:pStyle w:val="ListParagraph"/>
      </w:pPr>
    </w:p>
    <w:p w14:paraId="3641696F" w14:textId="77777777" w:rsidR="00830D17" w:rsidRDefault="00830D17" w:rsidP="000210E6">
      <w:pPr>
        <w:pStyle w:val="ListParagraph"/>
      </w:pPr>
    </w:p>
    <w:p w14:paraId="0F1A650E" w14:textId="77777777" w:rsidR="00830D17" w:rsidRDefault="00830D17" w:rsidP="000210E6">
      <w:pPr>
        <w:pStyle w:val="ListParagraph"/>
      </w:pPr>
    </w:p>
    <w:p w14:paraId="56623FFB" w14:textId="77777777" w:rsidR="00830D17" w:rsidRDefault="00830D17" w:rsidP="000210E6">
      <w:pPr>
        <w:pStyle w:val="ListParagraph"/>
      </w:pPr>
    </w:p>
    <w:p w14:paraId="59BB9DEF" w14:textId="77777777" w:rsidR="00830D17" w:rsidRDefault="00830D17" w:rsidP="000210E6">
      <w:pPr>
        <w:pStyle w:val="ListParagraph"/>
      </w:pPr>
    </w:p>
    <w:p w14:paraId="235312C8" w14:textId="77777777" w:rsidR="00186F1D" w:rsidRDefault="00186F1D" w:rsidP="000210E6">
      <w:pPr>
        <w:pStyle w:val="Heading1"/>
      </w:pPr>
      <w:r>
        <w:br w:type="page"/>
      </w:r>
    </w:p>
    <w:p w14:paraId="663DABDF" w14:textId="492ECBF3" w:rsidR="006B2053" w:rsidRPr="001B3BB0" w:rsidRDefault="00E30C9D" w:rsidP="000210E6">
      <w:pPr>
        <w:pStyle w:val="Heading2"/>
      </w:pPr>
      <w:r w:rsidRPr="001B3BB0">
        <w:lastRenderedPageBreak/>
        <w:t>Preamble</w:t>
      </w:r>
      <w:r w:rsidR="00C40AEF" w:rsidRPr="001B3BB0">
        <w:tab/>
      </w:r>
    </w:p>
    <w:p w14:paraId="66F78411" w14:textId="2D7EA045" w:rsidR="006B2053" w:rsidRPr="00E30C9D" w:rsidRDefault="79C4BD7A" w:rsidP="000210E6">
      <w:r w:rsidRPr="00E30C9D">
        <w:t xml:space="preserve">WHEREAS, the </w:t>
      </w:r>
      <w:r w:rsidR="55EA087D" w:rsidRPr="00E30C9D">
        <w:t>Municipality</w:t>
      </w:r>
      <w:r w:rsidRPr="00E30C9D">
        <w:t xml:space="preserve"> of [</w:t>
      </w:r>
      <w:r w:rsidR="2B90740C" w:rsidRPr="00E30C9D">
        <w:t>MUNICIPALITY</w:t>
      </w:r>
      <w:r w:rsidRPr="00E30C9D">
        <w:t xml:space="preserve"> NAME], Tennessee, acting pursuant to Tennessee Code Annotated § 13-7-201 et seq., is authorized to enact zoning ordinances for the purpose of promoting the public health, safety, morals, convenience, order, prosperity, and general welfare of the community; and</w:t>
      </w:r>
    </w:p>
    <w:p w14:paraId="40927C42" w14:textId="5FFE18F8" w:rsidR="006B2053" w:rsidRPr="00E30C9D" w:rsidRDefault="6617E35B" w:rsidP="000210E6">
      <w:r w:rsidRPr="00E30C9D">
        <w:t xml:space="preserve">WHEREAS, data centers and digital infrastructure facilities represent a significant and growing form of large-scale industrial land use that presents unique impacts upon energy supply, water resources, environmental quality, </w:t>
      </w:r>
      <w:r w:rsidR="000B7206" w:rsidRPr="00E30C9D">
        <w:t xml:space="preserve">agricultural lands, </w:t>
      </w:r>
      <w:r w:rsidRPr="00E30C9D">
        <w:t>and community character</w:t>
      </w:r>
      <w:r w:rsidR="001E3BED" w:rsidRPr="00E30C9D">
        <w:t xml:space="preserve"> which justify the implementation of specific standards</w:t>
      </w:r>
      <w:r w:rsidRPr="00E30C9D">
        <w:t>; and</w:t>
      </w:r>
    </w:p>
    <w:p w14:paraId="4EB5C206" w14:textId="759E4D4B" w:rsidR="006B2053" w:rsidRPr="00E30C9D" w:rsidRDefault="79C4BD7A" w:rsidP="000210E6">
      <w:r w:rsidRPr="00E30C9D">
        <w:t xml:space="preserve">WHEREAS, the </w:t>
      </w:r>
      <w:r w:rsidR="65F87142" w:rsidRPr="00E30C9D">
        <w:t>Municipality</w:t>
      </w:r>
      <w:r w:rsidRPr="00E30C9D">
        <w:t xml:space="preserve"> of [</w:t>
      </w:r>
      <w:r w:rsidR="13C6ABBD" w:rsidRPr="00E30C9D">
        <w:t>MUNICIPALITY</w:t>
      </w:r>
      <w:r w:rsidRPr="00E30C9D">
        <w:t xml:space="preserve"> NAME] desires to capture the economic benefits of this industry</w:t>
      </w:r>
      <w:r w:rsidR="006459BA" w:rsidRPr="00E30C9D">
        <w:t xml:space="preserve">, </w:t>
      </w:r>
      <w:r w:rsidRPr="00E30C9D">
        <w:t xml:space="preserve">including tax revenue, </w:t>
      </w:r>
      <w:r w:rsidR="009C0074" w:rsidRPr="00E30C9D">
        <w:t>potential</w:t>
      </w:r>
      <w:r w:rsidRPr="00E30C9D">
        <w:t xml:space="preserve"> infrastructure</w:t>
      </w:r>
      <w:r w:rsidR="009C0074" w:rsidRPr="00E30C9D">
        <w:t xml:space="preserve"> improvements</w:t>
      </w:r>
      <w:r w:rsidRPr="00E30C9D">
        <w:t>, and local employment</w:t>
      </w:r>
      <w:r w:rsidR="77D8F900" w:rsidRPr="00E30C9D">
        <w:t xml:space="preserve">, </w:t>
      </w:r>
      <w:r w:rsidRPr="00E30C9D">
        <w:t>while protecting natural resources, existing land uses, and the long-term sustainability of the community; and</w:t>
      </w:r>
    </w:p>
    <w:p w14:paraId="2DE1360D" w14:textId="2312984A" w:rsidR="006B2053" w:rsidRPr="00E30C9D" w:rsidRDefault="79C4BD7A" w:rsidP="000210E6">
      <w:r w:rsidRPr="00E30C9D">
        <w:t xml:space="preserve">WHEREAS, the Tennessee General Assembly has recognized the importance of planning for large-scale industrial facilities </w:t>
      </w:r>
      <w:r w:rsidR="1C066618" w:rsidRPr="00E30C9D">
        <w:t>through enabling statutes authorizing the regulation of land uses, site plan review, and the establishment of special exceptions and conditions designed to protect public health, safety, and welfare</w:t>
      </w:r>
      <w:r w:rsidRPr="00E30C9D">
        <w:t>;</w:t>
      </w:r>
    </w:p>
    <w:p w14:paraId="2E294AC8" w14:textId="77777777" w:rsidR="006B2053" w:rsidRPr="00E30C9D" w:rsidRDefault="79C4BD7A" w:rsidP="000210E6">
      <w:r w:rsidRPr="00E30C9D">
        <w:t>WHEREAS, the Municipality of [MUNICIPALITY NAME] has heretofore adopted a Zoning Ordinance and an Official Zoning Map pursuant to T.C.A. § 13-7-201 et seq., which Zoning Ordinance and Map remain in full force and effect except as expressly amended herein; and</w:t>
      </w:r>
    </w:p>
    <w:p w14:paraId="01269DA5" w14:textId="77777777" w:rsidR="006B2053" w:rsidRPr="00E30C9D" w:rsidRDefault="79C4BD7A" w:rsidP="000210E6">
      <w:r w:rsidRPr="00E30C9D">
        <w:t>WHEREAS, T.C.A. §§ 13-7-203 and 13-7-204 authorize the Governing Body to amend the Zoning Ordinance and the Official Zoning Map, including by the establishment of overlay districts imposing supplemental standards upon land within a designated area in addition to the standards of the underlying zoning district, following submission to and recommendation from the [MUNICIPALITY NAME] Planning Commission, published notice, and a public hearing;</w:t>
      </w:r>
    </w:p>
    <w:p w14:paraId="31A7DF98" w14:textId="6E7D26A3" w:rsidR="006B2053" w:rsidRPr="001A27FF" w:rsidRDefault="79C4BD7A" w:rsidP="000210E6">
      <w:pPr>
        <w:rPr>
          <w:rStyle w:val="Strong"/>
        </w:rPr>
      </w:pPr>
      <w:r w:rsidRPr="001A27FF">
        <w:rPr>
          <w:rStyle w:val="Strong"/>
        </w:rPr>
        <w:t>NOW, THEREFORE, BE IT ORDAINED by the Governing Body of the Municipality of [MUNICIPALITY NAME], Tennessee, that the [MUNICIPALITY NAME] Zoning Ordinance is hereby amended by adding thereto a new Chapter [___], to read as follows; and that the Official Zoning Map of the Municipality of [MUNICIPALITY NAME] is hereby amended to reflect the Data Center Overlay District established herein:</w:t>
      </w:r>
    </w:p>
    <w:p w14:paraId="1039AAF4" w14:textId="798DCF60" w:rsidR="006B2053" w:rsidRPr="00FF2CF5" w:rsidRDefault="00FF2CF5" w:rsidP="000210E6">
      <w:pPr>
        <w:pStyle w:val="Heading2"/>
      </w:pPr>
      <w:r w:rsidRPr="00FF2CF5">
        <w:t>Article I — General Provisions</w:t>
      </w:r>
    </w:p>
    <w:p w14:paraId="0F60193A" w14:textId="77777777" w:rsidR="006B2053" w:rsidRPr="00FF2CF5" w:rsidRDefault="005201D4" w:rsidP="000210E6">
      <w:pPr>
        <w:pStyle w:val="Heading3"/>
      </w:pPr>
      <w:r w:rsidRPr="00FF2CF5">
        <w:t>Section 1.01 — Short Title, Effect and Construction</w:t>
      </w:r>
    </w:p>
    <w:p w14:paraId="74B47D97" w14:textId="52A7E114" w:rsidR="006B2053" w:rsidRPr="00FF2CF5" w:rsidRDefault="79C4BD7A" w:rsidP="000210E6">
      <w:r w:rsidRPr="00FF2CF5">
        <w:t>(A) This Chapter shall be known and may be cited as the "[MUNICIPALITY NAME] Data Center Overlay District Regulations."</w:t>
      </w:r>
    </w:p>
    <w:p w14:paraId="417A8541" w14:textId="4EAB2C9E" w:rsidR="006B2053" w:rsidRPr="00FF2CF5" w:rsidRDefault="79C4BD7A" w:rsidP="000210E6">
      <w:r w:rsidRPr="00FF2CF5">
        <w:t>(B) This Chapter is adopted as an amendment to the [MUNICIPALITY NAME] Zoning Ordinance</w:t>
      </w:r>
      <w:r w:rsidR="003B4D7F" w:rsidRPr="00FF2CF5">
        <w:t>.</w:t>
      </w:r>
      <w:r w:rsidRPr="00FF2CF5">
        <w:t xml:space="preserve"> It is codified</w:t>
      </w:r>
      <w:r w:rsidR="00B064F5" w:rsidRPr="00FF2CF5">
        <w:rPr>
          <w:i/>
          <w:iCs/>
        </w:rPr>
        <w:t xml:space="preserve"> (or approved as Ordinance #)</w:t>
      </w:r>
      <w:r w:rsidR="00B064F5" w:rsidRPr="00FF2CF5">
        <w:t xml:space="preserve"> </w:t>
      </w:r>
      <w:r w:rsidRPr="00FF2CF5">
        <w:t>as Chapter [___] of the Zoning Ordinance</w:t>
      </w:r>
      <w:r w:rsidR="00B064F5" w:rsidRPr="00FF2CF5">
        <w:t xml:space="preserve"> </w:t>
      </w:r>
      <w:r w:rsidRPr="00FF2CF5">
        <w:t xml:space="preserve">and shall be construed and administered as an integral part thereof. </w:t>
      </w:r>
    </w:p>
    <w:p w14:paraId="1456DEF1" w14:textId="77777777" w:rsidR="006B2053" w:rsidRPr="00FF2CF5" w:rsidRDefault="79C4BD7A" w:rsidP="000210E6">
      <w:r w:rsidRPr="00FF2CF5">
        <w:t>(C) All provisions of the Zoning Ordinance not expressly amended by this Chapter remain in full force and effect. Where any term used in this Chapter is defined in the Zoning Ordinance, the definition in Article II of this Chapter shall control for purposes of data center review.</w:t>
      </w:r>
    </w:p>
    <w:p w14:paraId="4B42FA8C" w14:textId="77777777" w:rsidR="006B2053" w:rsidRPr="00FF2CF5" w:rsidRDefault="005201D4" w:rsidP="000210E6">
      <w:pPr>
        <w:pStyle w:val="Heading3"/>
      </w:pPr>
      <w:r w:rsidRPr="00FF2CF5">
        <w:t>Section 1.02 — Purpose and Intent</w:t>
      </w:r>
    </w:p>
    <w:p w14:paraId="6392ADE4" w14:textId="77777777" w:rsidR="006B2053" w:rsidRPr="00FF2CF5" w:rsidRDefault="005201D4" w:rsidP="000210E6">
      <w:r w:rsidRPr="00FF2CF5">
        <w:t>The purpose of this Chapter is to:</w:t>
      </w:r>
    </w:p>
    <w:p w14:paraId="0D25E64A" w14:textId="154456CB" w:rsidR="006B2053" w:rsidRPr="00FF2CF5" w:rsidRDefault="79C4BD7A" w:rsidP="000210E6">
      <w:pPr>
        <w:pStyle w:val="ListParagraph"/>
        <w:numPr>
          <w:ilvl w:val="0"/>
          <w:numId w:val="9"/>
        </w:numPr>
      </w:pPr>
      <w:r w:rsidRPr="00FF2CF5">
        <w:lastRenderedPageBreak/>
        <w:t>Amend the [MUNICIPALITY NAME] Zoning Ordinance to establish a Data Center Overlay District (DC-O) and to prescribe the districts in which, and the standards under which, data centers may be established within the Municipality's zoning jurisdiction;</w:t>
      </w:r>
    </w:p>
    <w:p w14:paraId="63B377B3" w14:textId="77777777" w:rsidR="006B2053" w:rsidRPr="00FF2CF5" w:rsidRDefault="79C4BD7A" w:rsidP="000210E6">
      <w:pPr>
        <w:pStyle w:val="ListParagraph"/>
        <w:numPr>
          <w:ilvl w:val="0"/>
          <w:numId w:val="9"/>
        </w:numPr>
      </w:pPr>
      <w:r w:rsidRPr="00FF2CF5">
        <w:t>Establish a clear, predictable, and equitable permitting framework for data centers and digital infrastructure facilities within the Municipality of [MUNICIPALITY NAME];</w:t>
      </w:r>
    </w:p>
    <w:p w14:paraId="02004BED" w14:textId="33186DAB" w:rsidR="006B2053" w:rsidRPr="00FF2CF5" w:rsidRDefault="79C4BD7A" w:rsidP="000210E6">
      <w:pPr>
        <w:pStyle w:val="ListParagraph"/>
        <w:numPr>
          <w:ilvl w:val="0"/>
          <w:numId w:val="9"/>
        </w:numPr>
      </w:pPr>
      <w:r w:rsidRPr="00FF2CF5">
        <w:t xml:space="preserve">Protect the </w:t>
      </w:r>
      <w:r w:rsidR="12E6B984" w:rsidRPr="00FF2CF5">
        <w:t>Municipality</w:t>
      </w:r>
      <w:r w:rsidRPr="00FF2CF5">
        <w:t>’s water supply, electrical grid, road network, and natural environment from unmitigated impacts of large-scale digital infrastructure;</w:t>
      </w:r>
    </w:p>
    <w:p w14:paraId="60512F42" w14:textId="23E211C9" w:rsidR="006B2053" w:rsidRPr="00FF2CF5" w:rsidRDefault="005201D4" w:rsidP="000210E6">
      <w:pPr>
        <w:pStyle w:val="ListParagraph"/>
        <w:numPr>
          <w:ilvl w:val="0"/>
          <w:numId w:val="9"/>
        </w:numPr>
      </w:pPr>
      <w:r w:rsidRPr="00FF2CF5">
        <w:t>Promote environmental sustainability through requirements for energy</w:t>
      </w:r>
      <w:r w:rsidR="000150D9">
        <w:t xml:space="preserve"> and</w:t>
      </w:r>
      <w:r w:rsidRPr="00FF2CF5">
        <w:t xml:space="preserve"> water efficiency, and low-impact site design;</w:t>
      </w:r>
    </w:p>
    <w:p w14:paraId="258EEABE" w14:textId="77777777" w:rsidR="006B2053" w:rsidRPr="00FF2CF5" w:rsidRDefault="005201D4" w:rsidP="000210E6">
      <w:pPr>
        <w:pStyle w:val="ListParagraph"/>
        <w:numPr>
          <w:ilvl w:val="0"/>
          <w:numId w:val="9"/>
        </w:numPr>
      </w:pPr>
      <w:r w:rsidRPr="00FF2CF5">
        <w:t>Prevent incompatible land uses adjacent to residential, agricultural, or environmentally sensitive areas; and</w:t>
      </w:r>
    </w:p>
    <w:p w14:paraId="76D046D9" w14:textId="16334D80" w:rsidR="006B2053" w:rsidRPr="00FF2CF5" w:rsidRDefault="79C4BD7A" w:rsidP="000210E6">
      <w:pPr>
        <w:pStyle w:val="ListParagraph"/>
        <w:numPr>
          <w:ilvl w:val="0"/>
          <w:numId w:val="9"/>
        </w:numPr>
      </w:pPr>
      <w:r w:rsidRPr="00FF2CF5">
        <w:t>Maintain consistency with the [</w:t>
      </w:r>
      <w:r w:rsidR="12E6B984" w:rsidRPr="00FF2CF5">
        <w:t>MUNICIPALITY</w:t>
      </w:r>
      <w:r w:rsidRPr="00FF2CF5">
        <w:t xml:space="preserve"> NAME] </w:t>
      </w:r>
      <w:r w:rsidR="00001A67" w:rsidRPr="00FF2CF5">
        <w:t>Comprehensive</w:t>
      </w:r>
      <w:r w:rsidR="002D5389" w:rsidRPr="00FF2CF5">
        <w:t xml:space="preserve"> </w:t>
      </w:r>
      <w:r w:rsidR="00660C1A" w:rsidRPr="00FF2CF5">
        <w:t xml:space="preserve">Plan </w:t>
      </w:r>
      <w:r w:rsidR="002D5389" w:rsidRPr="00FF2CF5">
        <w:t>[</w:t>
      </w:r>
      <w:r w:rsidR="00483A48" w:rsidRPr="000210E6">
        <w:rPr>
          <w:i/>
          <w:iCs/>
        </w:rPr>
        <w:t xml:space="preserve">Note: </w:t>
      </w:r>
      <w:r w:rsidR="002D5389" w:rsidRPr="000210E6">
        <w:rPr>
          <w:i/>
          <w:iCs/>
        </w:rPr>
        <w:t>if applicable</w:t>
      </w:r>
      <w:r w:rsidR="00660C1A" w:rsidRPr="00FF2CF5">
        <w:t>]</w:t>
      </w:r>
      <w:r w:rsidRPr="00FF2CF5">
        <w:t xml:space="preserve">, the [COUNTY] </w:t>
      </w:r>
      <w:r w:rsidR="005376EB" w:rsidRPr="00FF2CF5">
        <w:t xml:space="preserve">Comprehensive </w:t>
      </w:r>
      <w:r w:rsidR="72D4E175" w:rsidRPr="00FF2CF5">
        <w:t xml:space="preserve">Growth </w:t>
      </w:r>
      <w:r w:rsidRPr="00FF2CF5">
        <w:t>Plan, and applicable state and federal environmental regulations.</w:t>
      </w:r>
    </w:p>
    <w:p w14:paraId="2F3AEC24" w14:textId="77777777" w:rsidR="006B2053" w:rsidRPr="00FF2CF5" w:rsidRDefault="005201D4" w:rsidP="000210E6">
      <w:pPr>
        <w:pStyle w:val="Heading3"/>
      </w:pPr>
      <w:r w:rsidRPr="00FF2CF5">
        <w:t>Section 1.03 — Authority</w:t>
      </w:r>
    </w:p>
    <w:p w14:paraId="0281FDEB" w14:textId="25B42E26" w:rsidR="006B2053" w:rsidRPr="00FF2CF5" w:rsidRDefault="79C4BD7A" w:rsidP="000210E6">
      <w:r w:rsidRPr="00FF2CF5">
        <w:t>This Chapter is enacted as an amendment to the [MUNICIPALITY NAME] Zoning Ordinance pursuant to the authority granted to municipalities of the State of Tennessee under T.C.A. §§ 13-7-201 through 13-7-210 (Municipal Zoning Enabling Act), and specifically pursuant to:</w:t>
      </w:r>
    </w:p>
    <w:p w14:paraId="399E0CC8" w14:textId="77777777" w:rsidR="00EA50E6" w:rsidRPr="00FF2CF5" w:rsidRDefault="79C4BD7A" w:rsidP="000210E6">
      <w:pPr>
        <w:pStyle w:val="ListParagraph"/>
        <w:numPr>
          <w:ilvl w:val="0"/>
          <w:numId w:val="9"/>
        </w:numPr>
      </w:pPr>
      <w:r w:rsidRPr="00FF2CF5">
        <w:t>T.C.A. § 13-7-201 and § 13-7-202, authorizing the division of the Municipality into districts and the regulation of the location, height, bulk, and use of buildings and land;</w:t>
      </w:r>
    </w:p>
    <w:p w14:paraId="384228D3" w14:textId="77777777" w:rsidR="00EA50E6" w:rsidRPr="00FF2CF5" w:rsidRDefault="79C4BD7A" w:rsidP="000210E6">
      <w:pPr>
        <w:pStyle w:val="ListParagraph"/>
        <w:numPr>
          <w:ilvl w:val="0"/>
          <w:numId w:val="9"/>
        </w:numPr>
      </w:pPr>
      <w:r w:rsidRPr="00FF2CF5">
        <w:t>T.C.A. § 13-7-203, governing the adoption and amendment of the Zoning Ordinance and the Official Zoning Map, including published notice and public hearing;</w:t>
      </w:r>
    </w:p>
    <w:p w14:paraId="013A3602" w14:textId="0EA40CE5" w:rsidR="00EA50E6" w:rsidRPr="00FF2CF5" w:rsidRDefault="79C4BD7A" w:rsidP="000210E6">
      <w:pPr>
        <w:pStyle w:val="ListParagraph"/>
        <w:numPr>
          <w:ilvl w:val="0"/>
          <w:numId w:val="9"/>
        </w:numPr>
      </w:pPr>
      <w:r w:rsidRPr="00FF2CF5">
        <w:t>T.C.A. § 13-7-204, requiring submission of any proposed amendment to the Municipal Planning Commission for its approval</w:t>
      </w:r>
      <w:r w:rsidR="00C67F3B" w:rsidRPr="00FF2CF5">
        <w:t xml:space="preserve"> or</w:t>
      </w:r>
      <w:r w:rsidRPr="00FF2CF5">
        <w:t xml:space="preserve"> disapproval prior to action by the Governing Body;</w:t>
      </w:r>
    </w:p>
    <w:p w14:paraId="08E378F1" w14:textId="77777777" w:rsidR="00EA50E6" w:rsidRPr="00FF2CF5" w:rsidRDefault="79C4BD7A" w:rsidP="000210E6">
      <w:pPr>
        <w:pStyle w:val="ListParagraph"/>
        <w:numPr>
          <w:ilvl w:val="0"/>
          <w:numId w:val="9"/>
        </w:numPr>
      </w:pPr>
      <w:r w:rsidRPr="00FF2CF5">
        <w:t>T.C.A. §§ 13-7-205 through 13-7-207, governing the Board of Zoning Appeals and its authority over special exceptions, variances, and appeals; and</w:t>
      </w:r>
    </w:p>
    <w:p w14:paraId="0BD4584C" w14:textId="7D678EF0" w:rsidR="006B2053" w:rsidRPr="00FF2CF5" w:rsidRDefault="79C4BD7A" w:rsidP="000210E6">
      <w:pPr>
        <w:pStyle w:val="ListParagraph"/>
        <w:numPr>
          <w:ilvl w:val="0"/>
          <w:numId w:val="9"/>
        </w:numPr>
      </w:pPr>
      <w:r w:rsidRPr="00FF2CF5">
        <w:t>T.C.A. § 13-4-101 et seq., governing the Municipal Planning Commission and site plan review.</w:t>
      </w:r>
    </w:p>
    <w:p w14:paraId="30644962" w14:textId="0701C0BB" w:rsidR="006B2053" w:rsidRPr="00FF2CF5" w:rsidRDefault="79C4BD7A" w:rsidP="000210E6">
      <w:r w:rsidRPr="00FF2CF5">
        <w:t>Adoption of this Chapter and of any subsequent amendment to the Official Zoning Map applying the DC-O District shall follow the procedure required by T.C.A. §§ 13-7-203 and 13-7-204 and any reading or publication requirement imposed by the Municipality's charter.</w:t>
      </w:r>
    </w:p>
    <w:p w14:paraId="4FF6D5DF" w14:textId="77777777" w:rsidR="006B2053" w:rsidRPr="00FF2CF5" w:rsidRDefault="005201D4" w:rsidP="000210E6">
      <w:pPr>
        <w:pStyle w:val="Heading3"/>
      </w:pPr>
      <w:r w:rsidRPr="00FF2CF5">
        <w:t>Section 1.04 — Relationship to Other Regulations</w:t>
      </w:r>
    </w:p>
    <w:p w14:paraId="4B779A04" w14:textId="77777777" w:rsidR="006B2053" w:rsidRPr="00FF2CF5" w:rsidRDefault="005201D4" w:rsidP="000210E6">
      <w:r w:rsidRPr="00FF2CF5">
        <w:t>This Chapter supplements and does not supersede any applicable provision of:</w:t>
      </w:r>
    </w:p>
    <w:p w14:paraId="465C594E" w14:textId="66F1BBB9" w:rsidR="006B2053" w:rsidRPr="00FF2CF5" w:rsidRDefault="008C2F3D" w:rsidP="000210E6">
      <w:pPr>
        <w:pStyle w:val="ListParagraph"/>
        <w:numPr>
          <w:ilvl w:val="0"/>
          <w:numId w:val="9"/>
        </w:numPr>
      </w:pPr>
      <w:r w:rsidRPr="00FF2CF5">
        <w:t xml:space="preserve">Tennessee Code </w:t>
      </w:r>
      <w:r w:rsidR="00EA3FC8" w:rsidRPr="00FF2CF5">
        <w:t>Annotated</w:t>
      </w:r>
      <w:r w:rsidRPr="00FF2CF5">
        <w:t xml:space="preserve">, </w:t>
      </w:r>
      <w:r w:rsidR="00EA3FC8" w:rsidRPr="00FF2CF5">
        <w:t xml:space="preserve">Title 68, </w:t>
      </w:r>
      <w:r w:rsidR="00A02EA5" w:rsidRPr="00FF2CF5">
        <w:t xml:space="preserve">Chapter 2, </w:t>
      </w:r>
      <w:r w:rsidR="00EA3FC8" w:rsidRPr="00FF2CF5">
        <w:t>related to Environmental Protection</w:t>
      </w:r>
      <w:r w:rsidR="00490AAE" w:rsidRPr="00FF2CF5">
        <w:t>;</w:t>
      </w:r>
    </w:p>
    <w:p w14:paraId="5FDAD49C" w14:textId="77777777" w:rsidR="006B2053" w:rsidRPr="00FF2CF5" w:rsidRDefault="005201D4" w:rsidP="000210E6">
      <w:pPr>
        <w:pStyle w:val="ListParagraph"/>
        <w:numPr>
          <w:ilvl w:val="0"/>
          <w:numId w:val="9"/>
        </w:numPr>
      </w:pPr>
      <w:r w:rsidRPr="00FF2CF5">
        <w:t>The Tennessee Water Quality Control Act (TCA § 69-3-101 et seq.);</w:t>
      </w:r>
    </w:p>
    <w:p w14:paraId="691B4541" w14:textId="77777777" w:rsidR="006B2053" w:rsidRPr="00FF2CF5" w:rsidRDefault="005201D4" w:rsidP="000210E6">
      <w:pPr>
        <w:pStyle w:val="ListParagraph"/>
        <w:numPr>
          <w:ilvl w:val="0"/>
          <w:numId w:val="9"/>
        </w:numPr>
      </w:pPr>
      <w:r w:rsidRPr="00FF2CF5">
        <w:t>Tennessee Department of Environment and Conservation (TDEC) regulations;</w:t>
      </w:r>
    </w:p>
    <w:p w14:paraId="563CAD9F" w14:textId="77777777" w:rsidR="006B2053" w:rsidRPr="00FF2CF5" w:rsidRDefault="005201D4" w:rsidP="000210E6">
      <w:pPr>
        <w:pStyle w:val="ListParagraph"/>
        <w:numPr>
          <w:ilvl w:val="0"/>
          <w:numId w:val="9"/>
        </w:numPr>
      </w:pPr>
      <w:r w:rsidRPr="00FF2CF5">
        <w:t>Tennessee Valley Authority (TVA) transmission and service agreements;</w:t>
      </w:r>
    </w:p>
    <w:p w14:paraId="70DD92E3" w14:textId="77777777" w:rsidR="006B2053" w:rsidRPr="00FF2CF5" w:rsidRDefault="005201D4" w:rsidP="000210E6">
      <w:pPr>
        <w:pStyle w:val="ListParagraph"/>
        <w:numPr>
          <w:ilvl w:val="0"/>
          <w:numId w:val="9"/>
        </w:numPr>
      </w:pPr>
      <w:r w:rsidRPr="00FF2CF5">
        <w:t>Applicable Federal Communications Commission (FCC) regulations;</w:t>
      </w:r>
    </w:p>
    <w:p w14:paraId="3FFF4439" w14:textId="77777777" w:rsidR="006B2053" w:rsidRPr="00FF2CF5" w:rsidRDefault="005201D4" w:rsidP="000210E6">
      <w:pPr>
        <w:pStyle w:val="ListParagraph"/>
        <w:numPr>
          <w:ilvl w:val="0"/>
          <w:numId w:val="9"/>
        </w:numPr>
      </w:pPr>
      <w:r w:rsidRPr="00FF2CF5">
        <w:t>The Tennessee Right to Farm Act (TCA § 43-26-101 et seq.); and</w:t>
      </w:r>
    </w:p>
    <w:p w14:paraId="7F58FE67" w14:textId="27B4E672" w:rsidR="006B2053" w:rsidRPr="00FF2CF5" w:rsidRDefault="79C4BD7A" w:rsidP="000210E6">
      <w:pPr>
        <w:pStyle w:val="ListParagraph"/>
        <w:numPr>
          <w:ilvl w:val="0"/>
          <w:numId w:val="9"/>
        </w:numPr>
      </w:pPr>
      <w:r w:rsidRPr="00FF2CF5">
        <w:t>Local subdivision regulations, the [MUNICIPALITY NAME] Comprehensive Plan</w:t>
      </w:r>
      <w:r w:rsidR="00CC1A0B" w:rsidRPr="00FF2CF5">
        <w:t xml:space="preserve"> [</w:t>
      </w:r>
      <w:r w:rsidR="00483A48" w:rsidRPr="000210E6">
        <w:rPr>
          <w:i/>
          <w:iCs/>
        </w:rPr>
        <w:t xml:space="preserve">Note: </w:t>
      </w:r>
      <w:r w:rsidR="00CC1A0B" w:rsidRPr="000210E6">
        <w:rPr>
          <w:i/>
          <w:iCs/>
        </w:rPr>
        <w:t>if applicable</w:t>
      </w:r>
      <w:r w:rsidR="00CC1A0B" w:rsidRPr="00FF2CF5">
        <w:t>]</w:t>
      </w:r>
      <w:r w:rsidRPr="00FF2CF5">
        <w:t>, and the [COUNTY NAME] Comprehensive Growth Plan.</w:t>
      </w:r>
    </w:p>
    <w:p w14:paraId="61804DAD" w14:textId="5D2F826C" w:rsidR="006B2053" w:rsidRPr="00FF2CF5" w:rsidRDefault="272E802A" w:rsidP="000210E6">
      <w:r w:rsidRPr="00FF2CF5">
        <w:t>In the event of any conflict, the more stringent standard shall apply to the extent permitted by state law</w:t>
      </w:r>
      <w:r w:rsidR="79C4BD7A" w:rsidRPr="00FF2CF5">
        <w:t>.</w:t>
      </w:r>
      <w:r w:rsidR="49E5DDE5" w:rsidRPr="00FF2CF5">
        <w:t xml:space="preserve"> Building code and fire safety matters are subject to TCA § 68-120-101 </w:t>
      </w:r>
      <w:r w:rsidR="001918CA" w:rsidRPr="00FF2CF5">
        <w:t xml:space="preserve">et seq </w:t>
      </w:r>
      <w:r w:rsidR="49E5DDE5" w:rsidRPr="00FF2CF5">
        <w:t>and applicable state fire marshal regulations.</w:t>
      </w:r>
    </w:p>
    <w:p w14:paraId="7A9D120A" w14:textId="77777777" w:rsidR="00D21D6E" w:rsidRPr="00FF2CF5" w:rsidRDefault="00D21D6E" w:rsidP="000210E6">
      <w:pPr>
        <w:pStyle w:val="Heading3"/>
      </w:pPr>
      <w:r w:rsidRPr="00FF2CF5">
        <w:t>Section 1.05 — Applicability</w:t>
      </w:r>
    </w:p>
    <w:p w14:paraId="3D41C703" w14:textId="083700AF" w:rsidR="00D21D6E" w:rsidRPr="00FF2CF5" w:rsidRDefault="00D21D6E" w:rsidP="000210E6">
      <w:r w:rsidRPr="00FF2CF5">
        <w:t xml:space="preserve">This Chapter applies to all data center development within the corporate limits of [MUNICIPALITY NAME], Tennessee, and, to the extent the Municipality lawfully exercises zoning jurisdiction beyond its </w:t>
      </w:r>
      <w:r w:rsidRPr="00FF2CF5">
        <w:lastRenderedPageBreak/>
        <w:t xml:space="preserve">corporate limits, within that jurisdiction. The standards of Articles II through VIII apply to property within the Data Center Overlay District as established under Section 1.06, except that Edge Computing Facilities are governed as provided in Sections 1.06(B) and 3.01. Data centers proposed on property outside the Municipality's zoning jurisdiction are subject to </w:t>
      </w:r>
      <w:r w:rsidR="005F626F" w:rsidRPr="00FF2CF5">
        <w:t xml:space="preserve">any applicable land use regulations adopted by </w:t>
      </w:r>
      <w:r w:rsidRPr="00FF2CF5">
        <w:t>the [COUNTY NAME]</w:t>
      </w:r>
      <w:r w:rsidR="009A06EB" w:rsidRPr="00FF2CF5">
        <w:t xml:space="preserve">, if any, </w:t>
      </w:r>
      <w:r w:rsidRPr="00FF2CF5">
        <w:t>and not this Chapter.</w:t>
      </w:r>
    </w:p>
    <w:p w14:paraId="16D3FF68" w14:textId="11CB7A4C" w:rsidR="00D21D6E" w:rsidRPr="00E31729" w:rsidRDefault="008B2DF5" w:rsidP="000210E6">
      <w:pPr>
        <w:rPr>
          <w:rStyle w:val="Strong"/>
        </w:rPr>
      </w:pPr>
      <w:r w:rsidRPr="00E31729">
        <w:rPr>
          <w:rStyle w:val="Strong"/>
        </w:rPr>
        <w:t>[</w:t>
      </w:r>
      <w:r w:rsidR="008405AA" w:rsidRPr="00E31729">
        <w:rPr>
          <w:rStyle w:val="Strong"/>
        </w:rPr>
        <w:t xml:space="preserve">AUTHOR’S </w:t>
      </w:r>
      <w:r w:rsidRPr="00E31729">
        <w:rPr>
          <w:rStyle w:val="Strong"/>
        </w:rPr>
        <w:t>NOTE: A Municipality that does not exercise zoning jurisdiction beyond its corporate limits should delete the second clause of the first sentence. Territory within the Municipality's urban growth boundary under T.C.A. § 6-58-101 et seq. that has not been annexed remains subject to the County Zoning Resolution until annexation; counsel should confirm the extent of the Municipality's planning and zoning jurisdiction under its charter and any interlocal or plan of services agreement.]</w:t>
      </w:r>
    </w:p>
    <w:p w14:paraId="3EE9158D" w14:textId="77777777" w:rsidR="00D21D6E" w:rsidRPr="00FF2CF5" w:rsidRDefault="00D21D6E" w:rsidP="000210E6">
      <w:pPr>
        <w:pStyle w:val="Heading3"/>
      </w:pPr>
      <w:r w:rsidRPr="00FF2CF5">
        <w:t>Section 1.06 — Establishment of the Data Center Overlay District (DC-O)</w:t>
      </w:r>
    </w:p>
    <w:p w14:paraId="0EEC89B5" w14:textId="77777777" w:rsidR="00D21D6E" w:rsidRPr="00D11C7B" w:rsidRDefault="00D21D6E" w:rsidP="000210E6">
      <w:pPr>
        <w:rPr>
          <w:rStyle w:val="Strong"/>
        </w:rPr>
      </w:pPr>
      <w:r w:rsidRPr="00D11C7B">
        <w:rPr>
          <w:rStyle w:val="Strong"/>
        </w:rPr>
        <w:t>1.06(A) District Created</w:t>
      </w:r>
    </w:p>
    <w:p w14:paraId="236BA32C" w14:textId="11E1C1FF" w:rsidR="00D21D6E" w:rsidRPr="00FF2CF5" w:rsidRDefault="00D21D6E" w:rsidP="000210E6">
      <w:r w:rsidRPr="00FF2CF5">
        <w:t xml:space="preserve">There is hereby created and established a zoning district to be known as the Data Center Overlay District, designated "DC-O," which is added to the list of zoning districts set forth in </w:t>
      </w:r>
      <w:r w:rsidR="00C416D1" w:rsidRPr="00FF2CF5">
        <w:t>Chapter</w:t>
      </w:r>
      <w:r w:rsidRPr="00FF2CF5">
        <w:t xml:space="preserve"> [___] of the [MUNICIPALITY NAME] Zoning Ordinance.</w:t>
      </w:r>
    </w:p>
    <w:p w14:paraId="11C86145" w14:textId="77777777" w:rsidR="001D3079" w:rsidRPr="00FF2CF5" w:rsidRDefault="001D3079" w:rsidP="000210E6"/>
    <w:p w14:paraId="735F8E39" w14:textId="77777777" w:rsidR="00D21D6E" w:rsidRPr="00D11C7B" w:rsidRDefault="00D21D6E" w:rsidP="000210E6">
      <w:pPr>
        <w:rPr>
          <w:rStyle w:val="Strong"/>
        </w:rPr>
      </w:pPr>
      <w:r w:rsidRPr="00D11C7B">
        <w:rPr>
          <w:rStyle w:val="Strong"/>
        </w:rPr>
        <w:t>1.06(B) Nature of the Overlay</w:t>
      </w:r>
    </w:p>
    <w:p w14:paraId="203723B3" w14:textId="1603072E" w:rsidR="00EA50E6" w:rsidRPr="00FF2CF5" w:rsidRDefault="00D21D6E" w:rsidP="000210E6">
      <w:r w:rsidRPr="00FF2CF5">
        <w:t xml:space="preserve">The DC-O District is an overlay district. It does not replace or remove the underlying zoning district classification of any property. All regulations of the underlying zoning district continue to apply to property within the DC-O District except as expressly modified by this Chapter. No Small, </w:t>
      </w:r>
      <w:r w:rsidR="00792C8B" w:rsidRPr="00FF2CF5">
        <w:t xml:space="preserve">Medium, </w:t>
      </w:r>
      <w:r w:rsidRPr="00FF2CF5">
        <w:t>Large, or Hyperscale Data Center shall be established, constructed, or expanded except upon property that</w:t>
      </w:r>
      <w:r w:rsidR="00B861DB" w:rsidRPr="00FF2CF5">
        <w:t>:</w:t>
      </w:r>
      <w:r w:rsidRPr="00FF2CF5">
        <w:t xml:space="preserve"> </w:t>
      </w:r>
    </w:p>
    <w:p w14:paraId="0EB2A9D3" w14:textId="77777777" w:rsidR="00EA50E6" w:rsidRPr="00FF2CF5" w:rsidRDefault="00EA50E6" w:rsidP="000210E6">
      <w:pPr>
        <w:pStyle w:val="ListParagraph"/>
        <w:numPr>
          <w:ilvl w:val="0"/>
          <w:numId w:val="11"/>
        </w:numPr>
      </w:pPr>
      <w:r w:rsidRPr="00FF2CF5">
        <w:t>L</w:t>
      </w:r>
      <w:r w:rsidR="00D21D6E" w:rsidRPr="00FF2CF5">
        <w:t xml:space="preserve">ies within a zoning district in which such facility is listed as permitted or permitted by special exception under Section 3.01, </w:t>
      </w:r>
      <w:r w:rsidR="00D21D6E" w:rsidRPr="00FF2CF5">
        <w:rPr>
          <w:b/>
          <w:bCs/>
          <w:u w:val="single"/>
        </w:rPr>
        <w:t>and</w:t>
      </w:r>
      <w:r w:rsidR="00D21D6E" w:rsidRPr="00FF2CF5">
        <w:t xml:space="preserve"> </w:t>
      </w:r>
    </w:p>
    <w:p w14:paraId="7FF5405B" w14:textId="77777777" w:rsidR="00EA50E6" w:rsidRPr="00FF2CF5" w:rsidRDefault="00EA50E6" w:rsidP="000210E6">
      <w:pPr>
        <w:pStyle w:val="ListParagraph"/>
        <w:numPr>
          <w:ilvl w:val="0"/>
          <w:numId w:val="11"/>
        </w:numPr>
      </w:pPr>
      <w:r w:rsidRPr="00FF2CF5">
        <w:t>I</w:t>
      </w:r>
      <w:r w:rsidR="00D21D6E" w:rsidRPr="00FF2CF5">
        <w:t>s within the boundaries of the DC-O District as shown on the Official Zoning Map.</w:t>
      </w:r>
    </w:p>
    <w:p w14:paraId="345C0A6F" w14:textId="0A307495" w:rsidR="00D21D6E" w:rsidRPr="00FF2CF5" w:rsidRDefault="00D21D6E" w:rsidP="000210E6">
      <w:pPr>
        <w:pStyle w:val="ListParagraph"/>
        <w:numPr>
          <w:ilvl w:val="0"/>
          <w:numId w:val="11"/>
        </w:numPr>
      </w:pPr>
      <w:r w:rsidRPr="00FF2CF5">
        <w:t>Note: Edge Computing Facilities as defined herein are exempt from the DC-O mapping requirement and are governed by the requirements of the underlying zoning district and Section 3.01.</w:t>
      </w:r>
    </w:p>
    <w:p w14:paraId="22ED712C" w14:textId="77777777" w:rsidR="001D3079" w:rsidRPr="00FF2CF5" w:rsidRDefault="001D3079" w:rsidP="000210E6">
      <w:pPr>
        <w:pStyle w:val="ListParagraph"/>
      </w:pPr>
    </w:p>
    <w:p w14:paraId="4A09079C" w14:textId="77777777" w:rsidR="00D21D6E" w:rsidRPr="00D11C7B" w:rsidRDefault="00D21D6E" w:rsidP="00D11C7B">
      <w:pPr>
        <w:rPr>
          <w:rStyle w:val="Strong"/>
        </w:rPr>
      </w:pPr>
      <w:r w:rsidRPr="00D11C7B">
        <w:rPr>
          <w:rStyle w:val="Strong"/>
        </w:rPr>
        <w:t>1.06(C) Conflicts</w:t>
      </w:r>
    </w:p>
    <w:p w14:paraId="5775C9DB" w14:textId="77777777" w:rsidR="00D21D6E" w:rsidRPr="00FF2CF5" w:rsidRDefault="00D21D6E" w:rsidP="000210E6">
      <w:r w:rsidRPr="00FF2CF5">
        <w:t>Where a provision of this Chapter conflicts with a provision of the underlying zoning district or any other provision of the Zoning Ordinance, the more stringent provision shall control, except that the dimensional standards of Section 5.01 shall supersede the dimensional standards of the underlying district as provided therein.</w:t>
      </w:r>
    </w:p>
    <w:p w14:paraId="560C3950" w14:textId="77777777" w:rsidR="001D3079" w:rsidRPr="00FF2CF5" w:rsidRDefault="001D3079" w:rsidP="000210E6"/>
    <w:p w14:paraId="5CCDBCC2" w14:textId="77777777" w:rsidR="00D21D6E" w:rsidRPr="00D11C7B" w:rsidRDefault="00D21D6E" w:rsidP="00D11C7B">
      <w:pPr>
        <w:rPr>
          <w:rStyle w:val="Strong"/>
        </w:rPr>
      </w:pPr>
      <w:r w:rsidRPr="00D11C7B">
        <w:rPr>
          <w:rStyle w:val="Strong"/>
        </w:rPr>
        <w:t>1.06(D) Application of the Overlay — Applicant-Initiated (Reactive)</w:t>
      </w:r>
    </w:p>
    <w:p w14:paraId="5BCF5563" w14:textId="5A6AC97E" w:rsidR="00D21D6E" w:rsidRPr="00FF2CF5" w:rsidRDefault="00D21D6E" w:rsidP="000210E6">
      <w:r w:rsidRPr="00FF2CF5">
        <w:t>Any owner or authorized agent seeking to establish a data center on property not already within the DC-O District shall first apply for an amendment to the Official Zoning Map to apply the DC-O District to the subject property. Such application shall be filed, submitted to the [MUNICIPALITY NAME] Planning Commission for its recommendation, noticed, and heard by the Governing Body in accordance with T.C.A. § 13-7-203 and the procedures of the Zoning Ordinance and the Municipality’s charter. The map amendment shall be approved and effective before the applicant may submit a site plan or special exception application under Article IV of this Chapter. The pre-application conference required by Section 4.01 shall be held before submission of the map amendment application.</w:t>
      </w:r>
    </w:p>
    <w:p w14:paraId="434A44B0" w14:textId="77777777" w:rsidR="001D3079" w:rsidRPr="00FF2CF5" w:rsidRDefault="001D3079" w:rsidP="000210E6"/>
    <w:p w14:paraId="469C95B9" w14:textId="77777777" w:rsidR="00E05D20" w:rsidRDefault="00E05D20" w:rsidP="00D11C7B">
      <w:pPr>
        <w:rPr>
          <w:rStyle w:val="Strong"/>
        </w:rPr>
        <w:sectPr w:rsidR="00E05D20" w:rsidSect="00BE5CA9">
          <w:headerReference w:type="even" r:id="rId16"/>
          <w:headerReference w:type="default" r:id="rId17"/>
          <w:footerReference w:type="default" r:id="rId18"/>
          <w:pgSz w:w="12240" w:h="15840"/>
          <w:pgMar w:top="1903" w:right="1080" w:bottom="1080" w:left="1080" w:header="706" w:footer="706" w:gutter="0"/>
          <w:pgNumType w:start="1"/>
          <w:cols w:space="720"/>
        </w:sectPr>
      </w:pPr>
    </w:p>
    <w:p w14:paraId="24430F0D" w14:textId="77777777" w:rsidR="00D21D6E" w:rsidRPr="00D11C7B" w:rsidRDefault="00D21D6E" w:rsidP="00D11C7B">
      <w:pPr>
        <w:rPr>
          <w:rStyle w:val="Strong"/>
        </w:rPr>
      </w:pPr>
      <w:r w:rsidRPr="00D11C7B">
        <w:rPr>
          <w:rStyle w:val="Strong"/>
        </w:rPr>
        <w:lastRenderedPageBreak/>
        <w:t>1.06(E) Application of the Overlay — Municipality-Initiated (Proactive)</w:t>
      </w:r>
    </w:p>
    <w:p w14:paraId="3BA52BDB" w14:textId="265AFA7F" w:rsidR="00D21D6E" w:rsidRPr="00FF2CF5" w:rsidRDefault="00D21D6E" w:rsidP="000210E6">
      <w:r w:rsidRPr="00FF2CF5">
        <w:t xml:space="preserve">The [MUNICIPALITY NAME] Planning Commission or the Governing Body may, on its own initiative and in accordance with T.C.A. §§ 13-7-203 and 13-7-204, amend the Official Zoning Map to apply the DC-O District to one or more areas of the Municipality identified as appropriate for data center development. In identifying such areas, the Planning Commission and Governing Body should consider the [MUNICIPALITY NAME] Comprehensive Plan </w:t>
      </w:r>
      <w:r w:rsidR="00D775A4" w:rsidRPr="00FF2CF5">
        <w:rPr>
          <w:i/>
          <w:iCs/>
        </w:rPr>
        <w:t>[</w:t>
      </w:r>
      <w:r w:rsidR="002538EA" w:rsidRPr="00FF2CF5">
        <w:rPr>
          <w:i/>
          <w:iCs/>
        </w:rPr>
        <w:t xml:space="preserve">Note: </w:t>
      </w:r>
      <w:r w:rsidR="00D775A4" w:rsidRPr="00FF2CF5">
        <w:rPr>
          <w:i/>
          <w:iCs/>
        </w:rPr>
        <w:t>if applicable</w:t>
      </w:r>
      <w:r w:rsidR="00D775A4" w:rsidRPr="00FF2CF5">
        <w:t xml:space="preserve">] </w:t>
      </w:r>
      <w:r w:rsidRPr="00FF2CF5">
        <w:t>and the [COUNTY NAME] Growth Plan, existing and planned electric transmission capacity, water and wastewater service capacity, the adequacy of the road network and designated haul routes, proximity to residential uses, and the prohibited locations identified in Section 3.02. Where the DC-O District has been applied proactively, an applicant proposing a data center within the mapped area may proceed directly to the application requirements of Article IV without a further map amendment.</w:t>
      </w:r>
    </w:p>
    <w:p w14:paraId="3171F0CF" w14:textId="77777777" w:rsidR="001D3079" w:rsidRPr="00FF2CF5" w:rsidRDefault="001D3079" w:rsidP="000210E6"/>
    <w:p w14:paraId="5A599415" w14:textId="5D1FF7BB" w:rsidR="00D21D6E" w:rsidRPr="00D11C7B" w:rsidRDefault="00D21D6E" w:rsidP="00D11C7B">
      <w:pPr>
        <w:rPr>
          <w:rStyle w:val="Strong"/>
        </w:rPr>
      </w:pPr>
      <w:r w:rsidRPr="00D11C7B">
        <w:rPr>
          <w:rStyle w:val="Strong"/>
        </w:rPr>
        <w:t>1.06(</w:t>
      </w:r>
      <w:r w:rsidR="00A62B5B" w:rsidRPr="00D11C7B">
        <w:rPr>
          <w:rStyle w:val="Strong"/>
        </w:rPr>
        <w:t>F</w:t>
      </w:r>
      <w:r w:rsidRPr="00D11C7B">
        <w:rPr>
          <w:rStyle w:val="Strong"/>
        </w:rPr>
        <w:t>) Official Zoning Map</w:t>
      </w:r>
    </w:p>
    <w:p w14:paraId="3992E137" w14:textId="58CC8F25" w:rsidR="00D21D6E" w:rsidRPr="00FF2CF5" w:rsidRDefault="00D21D6E" w:rsidP="000210E6">
      <w:r w:rsidRPr="00FF2CF5">
        <w:t>The boundaries of the DC-O District shall be shown on the Official Zoning Map of the Municipality of [MUNICIPALITY NAME]. The [Planning Director / designated official] shall cause the Official Zoning Map to be updated within 30 days of the effective date of any amendment applying or removing the DC-O District.</w:t>
      </w:r>
    </w:p>
    <w:p w14:paraId="6E6F8B41" w14:textId="77777777" w:rsidR="001D3079" w:rsidRPr="00FF2CF5" w:rsidRDefault="001D3079" w:rsidP="000210E6"/>
    <w:p w14:paraId="52D6D0EC" w14:textId="0C185E04" w:rsidR="00D21D6E" w:rsidRPr="00D11C7B" w:rsidRDefault="00D21D6E" w:rsidP="00D11C7B">
      <w:pPr>
        <w:rPr>
          <w:rStyle w:val="Strong"/>
        </w:rPr>
      </w:pPr>
      <w:r w:rsidRPr="00D11C7B">
        <w:rPr>
          <w:rStyle w:val="Strong"/>
        </w:rPr>
        <w:t>1.06(</w:t>
      </w:r>
      <w:r w:rsidR="00A62B5B" w:rsidRPr="00FF2CF5">
        <w:rPr>
          <w:b/>
        </w:rPr>
        <w:t>G</w:t>
      </w:r>
      <w:r w:rsidRPr="00FF2CF5">
        <w:rPr>
          <w:b/>
        </w:rPr>
        <w:t>) Lapse of Applicant-Initiated Overlay</w:t>
      </w:r>
    </w:p>
    <w:p w14:paraId="28C7D1BA" w14:textId="504E5B09" w:rsidR="00732AF1" w:rsidRPr="00FF2CF5" w:rsidRDefault="00D21D6E" w:rsidP="000210E6">
      <w:r w:rsidRPr="00FF2CF5">
        <w:t>Where the DC-O District has been applied at the request of an applicant under Section 1.06(D) and no site plan or special exception application has been approved within thirty-six (36) months of the effective date of the map amendment, the Governing Body may, following submission to the Planning Commission and public hearing under T.C.A. §§ 13-7-203 and 13-7-204, amend the Official Zoning Map to remove the DC-O District from the subject property.</w:t>
      </w:r>
    </w:p>
    <w:p w14:paraId="1230D498" w14:textId="3F690B5E" w:rsidR="006B2053" w:rsidRPr="00FF2CF5" w:rsidRDefault="00FF2CF5" w:rsidP="000210E6">
      <w:pPr>
        <w:pStyle w:val="Heading2"/>
      </w:pPr>
      <w:r w:rsidRPr="00FF2CF5">
        <w:t>Article I</w:t>
      </w:r>
      <w:r>
        <w:t>I</w:t>
      </w:r>
      <w:r w:rsidRPr="00FF2CF5">
        <w:t xml:space="preserve"> — Definitions</w:t>
      </w:r>
    </w:p>
    <w:p w14:paraId="76589086" w14:textId="77777777" w:rsidR="006B2053" w:rsidRPr="00FF2CF5" w:rsidRDefault="005201D4" w:rsidP="000210E6">
      <w:r w:rsidRPr="00FF2CF5">
        <w:t>As used in this Chapter, the following terms shall have the meanings set forth below:</w:t>
      </w:r>
    </w:p>
    <w:p w14:paraId="395851F9" w14:textId="4418F00D" w:rsidR="00F40B06" w:rsidRDefault="00F40B06" w:rsidP="00F40B06">
      <w:pPr>
        <w:pStyle w:val="ListParagraph"/>
        <w:numPr>
          <w:ilvl w:val="0"/>
          <w:numId w:val="13"/>
        </w:numPr>
      </w:pPr>
      <w:r w:rsidRPr="00F40B06">
        <w:rPr>
          <w:rStyle w:val="Strong"/>
        </w:rPr>
        <w:t>Applicant:</w:t>
      </w:r>
      <w:r>
        <w:t xml:space="preserve"> </w:t>
      </w:r>
      <w:r w:rsidRPr="00FF2CF5">
        <w:t>Any person, entity, corporation, partnership, or governmental body filing an application for a permit or approval under this Chapter.</w:t>
      </w:r>
    </w:p>
    <w:p w14:paraId="3D0E50DF" w14:textId="77777777" w:rsidR="00F40B06" w:rsidRDefault="00F40B06" w:rsidP="00F40B06">
      <w:pPr>
        <w:pStyle w:val="ListParagraph"/>
        <w:numPr>
          <w:ilvl w:val="0"/>
          <w:numId w:val="13"/>
        </w:numPr>
      </w:pPr>
      <w:r w:rsidRPr="00F40B06">
        <w:rPr>
          <w:rStyle w:val="Strong"/>
        </w:rPr>
        <w:t>Colocation Facility:</w:t>
      </w:r>
      <w:r>
        <w:t xml:space="preserve"> </w:t>
      </w:r>
      <w:r w:rsidRPr="00FF2CF5">
        <w:t>A data center in which multiple clients lease or license space for servers and equipment owned and operated by the client, rather than by the facility operator.</w:t>
      </w:r>
    </w:p>
    <w:p w14:paraId="5CFF00CD" w14:textId="77777777" w:rsidR="00F40B06" w:rsidRDefault="00F40B06" w:rsidP="00F40B06">
      <w:pPr>
        <w:pStyle w:val="ListParagraph"/>
        <w:numPr>
          <w:ilvl w:val="0"/>
          <w:numId w:val="13"/>
        </w:numPr>
      </w:pPr>
      <w:r w:rsidRPr="00F40B06">
        <w:rPr>
          <w:rStyle w:val="Strong"/>
        </w:rPr>
        <w:t>Data Center:</w:t>
      </w:r>
      <w:r>
        <w:t xml:space="preserve"> </w:t>
      </w:r>
      <w:r w:rsidRPr="00FF2CF5">
        <w:t xml:space="preserve">A facility or group of facilities used primarily for the housing, storage, processing, management, or distribution of electronic data, including servers, networking equipment, cooling infrastructure, and related power and security systems. The term includes hyperscale data centers, colocation facilities, edge computing facilities, and enterprise data centers, and the term also includes blockchain and cryptocurrency mining facilities. Specifically </w:t>
      </w:r>
      <w:r w:rsidRPr="00F40B06">
        <w:rPr>
          <w:u w:val="single"/>
        </w:rPr>
        <w:t>excluded</w:t>
      </w:r>
      <w:r w:rsidRPr="00FF2CF5">
        <w:t xml:space="preserve"> from this definition are: telecommunications and broadband network facilities, </w:t>
      </w:r>
      <w:r w:rsidRPr="006B3138">
        <w:t>server rooms and IT facilities accessory and incidental to a principal use on the same site, and facilities owned or operated by the State or a political subdivision.</w:t>
      </w:r>
      <w:r>
        <w:t xml:space="preserve"> </w:t>
      </w:r>
      <w:r w:rsidRPr="00FF2CF5">
        <w:t xml:space="preserve">NOTE: For purposes of Public Chapter 961 (2026), a 'data center' is defined as a building with an anticipated maximum peak electric load of fifty megawatts (50 MW) or greater, and facilities meeting that threshold are subject to additional state requirements regarding electrical infrastructure costs. </w:t>
      </w:r>
    </w:p>
    <w:p w14:paraId="2288C3C5" w14:textId="3797FE2E" w:rsidR="00F40B06" w:rsidRPr="00FF2CF5" w:rsidRDefault="00F40B06" w:rsidP="00F40B06">
      <w:pPr>
        <w:pStyle w:val="ListParagraph"/>
        <w:numPr>
          <w:ilvl w:val="0"/>
          <w:numId w:val="13"/>
        </w:numPr>
      </w:pPr>
      <w:r w:rsidRPr="000668B2">
        <w:rPr>
          <w:b/>
          <w:bCs/>
        </w:rPr>
        <w:t>Data Center Overlay District (DC-O):</w:t>
      </w:r>
      <w:r>
        <w:t xml:space="preserve"> </w:t>
      </w:r>
      <w:r w:rsidRPr="00FF2CF5">
        <w:t>The overlay zoning district established by Section 1.06 of this Chapter, the boundaries of which are shown on the Official Zoning Map, within which data centers may be established subject to the standards of this Chapter in addition to the standards of the underlying zoning district.</w:t>
      </w:r>
    </w:p>
    <w:p w14:paraId="22C3D0FE" w14:textId="553D6FA4" w:rsidR="00F40B06" w:rsidRDefault="000668B2" w:rsidP="00F40B06">
      <w:pPr>
        <w:pStyle w:val="ListParagraph"/>
        <w:numPr>
          <w:ilvl w:val="0"/>
          <w:numId w:val="13"/>
        </w:numPr>
      </w:pPr>
      <w:r w:rsidRPr="000668B2">
        <w:rPr>
          <w:rStyle w:val="Strong"/>
        </w:rPr>
        <w:lastRenderedPageBreak/>
        <w:t>Edge Computing Facility:</w:t>
      </w:r>
      <w:r>
        <w:t xml:space="preserve"> </w:t>
      </w:r>
      <w:r w:rsidRPr="00FF2CF5">
        <w:t>A small-scale data center less than or equal to 5,000 square feet, and that utilizes less than 2 megawatts (MW) of energy and is designed to process data at or near the point of use to reduce latency, as distinguished from large centralized data centers. Due to their limited impact, Edge Computing Facilities are exempt from data center overlay requirements as well as other requirements as specifically noted within this Chapter.</w:t>
      </w:r>
    </w:p>
    <w:p w14:paraId="7DB764EF" w14:textId="25144C0E" w:rsidR="000668B2" w:rsidRDefault="000668B2" w:rsidP="00F40B06">
      <w:pPr>
        <w:pStyle w:val="ListParagraph"/>
        <w:numPr>
          <w:ilvl w:val="0"/>
          <w:numId w:val="13"/>
        </w:numPr>
      </w:pPr>
      <w:r w:rsidRPr="0055253F">
        <w:rPr>
          <w:b/>
          <w:bCs/>
        </w:rPr>
        <w:t>Governing Body:</w:t>
      </w:r>
      <w:r>
        <w:t xml:space="preserve"> </w:t>
      </w:r>
      <w:r w:rsidR="00FD30D2" w:rsidRPr="00FF2CF5">
        <w:t>The chief legislative body of [MUNICIPALITY NAME].</w:t>
      </w:r>
    </w:p>
    <w:p w14:paraId="70827AB6" w14:textId="0C273471" w:rsidR="00FD30D2" w:rsidRDefault="00FD30D2" w:rsidP="00F40B06">
      <w:pPr>
        <w:pStyle w:val="ListParagraph"/>
        <w:numPr>
          <w:ilvl w:val="0"/>
          <w:numId w:val="13"/>
        </w:numPr>
      </w:pPr>
      <w:r w:rsidRPr="0055253F">
        <w:rPr>
          <w:b/>
          <w:bCs/>
        </w:rPr>
        <w:t>Hyperscale Data Center:</w:t>
      </w:r>
      <w:r>
        <w:t xml:space="preserve"> </w:t>
      </w:r>
      <w:r w:rsidRPr="00FF2CF5">
        <w:t>A data center facility that either exceeds 250,00</w:t>
      </w:r>
      <w:r>
        <w:t>0</w:t>
      </w:r>
      <w:r w:rsidRPr="00FF2CF5">
        <w:t xml:space="preserve"> square feet of gross floor area or consumes more than 100</w:t>
      </w:r>
      <w:r>
        <w:t>.0</w:t>
      </w:r>
      <w:r w:rsidRPr="00FF2CF5">
        <w:t xml:space="preserve"> megawatts (MW) of electrical power at projected peak electric demand.</w:t>
      </w:r>
    </w:p>
    <w:p w14:paraId="71E435D1" w14:textId="56BEE316" w:rsidR="00C43433" w:rsidRDefault="00C43433" w:rsidP="00F40B06">
      <w:pPr>
        <w:pStyle w:val="ListParagraph"/>
        <w:numPr>
          <w:ilvl w:val="0"/>
          <w:numId w:val="13"/>
        </w:numPr>
      </w:pPr>
      <w:r w:rsidRPr="0055253F">
        <w:rPr>
          <w:b/>
          <w:bCs/>
        </w:rPr>
        <w:t>IT Load:</w:t>
      </w:r>
      <w:r>
        <w:t xml:space="preserve"> </w:t>
      </w:r>
      <w:r w:rsidRPr="00FF2CF5">
        <w:t>The amount of power, measured in kilowatts (kW) or megawatts (MW), consumed by the information technology equipment housed within a data center.</w:t>
      </w:r>
    </w:p>
    <w:p w14:paraId="434E0BA8" w14:textId="77777777" w:rsidR="00C43433" w:rsidRDefault="00C43433" w:rsidP="00C43433">
      <w:pPr>
        <w:pStyle w:val="ListParagraph"/>
        <w:numPr>
          <w:ilvl w:val="0"/>
          <w:numId w:val="13"/>
        </w:numPr>
      </w:pPr>
      <w:r w:rsidRPr="0055253F">
        <w:rPr>
          <w:b/>
          <w:bCs/>
        </w:rPr>
        <w:t xml:space="preserve">Large Data Center: </w:t>
      </w:r>
      <w:r w:rsidRPr="00FF2CF5">
        <w:t>A data center facility that is between 100,00</w:t>
      </w:r>
      <w:r>
        <w:t>1</w:t>
      </w:r>
      <w:r w:rsidRPr="00FF2CF5">
        <w:t xml:space="preserve"> and 250,000 square feet of gross floor area, or that consumes between </w:t>
      </w:r>
      <w:r>
        <w:t>&gt;</w:t>
      </w:r>
      <w:r w:rsidRPr="00FF2CF5">
        <w:t>25</w:t>
      </w:r>
      <w:r>
        <w:t>.0</w:t>
      </w:r>
      <w:r w:rsidRPr="00FF2CF5">
        <w:t xml:space="preserve"> MW and 100</w:t>
      </w:r>
      <w:r>
        <w:t>.0</w:t>
      </w:r>
      <w:r w:rsidRPr="00FF2CF5">
        <w:t xml:space="preserve"> MW of electrical power at projected peak electric demand.</w:t>
      </w:r>
    </w:p>
    <w:p w14:paraId="47C0B503" w14:textId="40DEED9A" w:rsidR="00C43433" w:rsidRPr="00FF2CF5" w:rsidRDefault="00C43433" w:rsidP="00C43433">
      <w:pPr>
        <w:pStyle w:val="ListParagraph"/>
        <w:numPr>
          <w:ilvl w:val="0"/>
          <w:numId w:val="13"/>
        </w:numPr>
      </w:pPr>
      <w:r w:rsidRPr="0055253F">
        <w:rPr>
          <w:b/>
          <w:bCs/>
        </w:rPr>
        <w:t>Medium Data Center:</w:t>
      </w:r>
      <w:r>
        <w:t xml:space="preserve"> </w:t>
      </w:r>
      <w:r w:rsidRPr="00FF2CF5">
        <w:t>A data center facility that is between 20,00</w:t>
      </w:r>
      <w:r>
        <w:t>1</w:t>
      </w:r>
      <w:r w:rsidRPr="00FF2CF5">
        <w:t xml:space="preserve"> and </w:t>
      </w:r>
      <w:r>
        <w:t>100,000</w:t>
      </w:r>
      <w:r w:rsidRPr="00FF2CF5">
        <w:t xml:space="preserve"> square feet of gross floor area, or that consumes between </w:t>
      </w:r>
      <w:r>
        <w:t>&gt;</w:t>
      </w:r>
      <w:r w:rsidRPr="00FF2CF5">
        <w:t>10</w:t>
      </w:r>
      <w:r>
        <w:t>.0</w:t>
      </w:r>
      <w:r w:rsidRPr="00FF2CF5">
        <w:t xml:space="preserve"> MW and 2</w:t>
      </w:r>
      <w:r>
        <w:t>5.0</w:t>
      </w:r>
      <w:r w:rsidRPr="00FF2CF5">
        <w:t xml:space="preserve"> MW of electrical power at projected peak electric demand.</w:t>
      </w:r>
    </w:p>
    <w:p w14:paraId="56FFFE0F" w14:textId="1E2A23DF" w:rsidR="00C43433" w:rsidRDefault="00C43433" w:rsidP="00F40B06">
      <w:pPr>
        <w:pStyle w:val="ListParagraph"/>
        <w:numPr>
          <w:ilvl w:val="0"/>
          <w:numId w:val="13"/>
        </w:numPr>
      </w:pPr>
      <w:r w:rsidRPr="0055253F">
        <w:rPr>
          <w:b/>
          <w:bCs/>
        </w:rPr>
        <w:t>Overlay District:</w:t>
      </w:r>
      <w:r>
        <w:t xml:space="preserve"> </w:t>
      </w:r>
      <w:r w:rsidRPr="00FF2CF5">
        <w:t>A zoning district that is superimposed upon one or more underlying zoning districts and that imposes standards supplemental to, and in addition to, those of the underlying district, without removing or replacing the underlying district classification.</w:t>
      </w:r>
    </w:p>
    <w:p w14:paraId="473272D7" w14:textId="77777777" w:rsidR="00C43433" w:rsidRDefault="00C43433" w:rsidP="000210E6">
      <w:pPr>
        <w:pStyle w:val="ListParagraph"/>
        <w:numPr>
          <w:ilvl w:val="0"/>
          <w:numId w:val="13"/>
        </w:numPr>
      </w:pPr>
      <w:r w:rsidRPr="0055253F">
        <w:rPr>
          <w:b/>
          <w:bCs/>
        </w:rPr>
        <w:t>Permit Holder:</w:t>
      </w:r>
      <w:r>
        <w:t xml:space="preserve"> </w:t>
      </w:r>
      <w:r w:rsidRPr="00FF2CF5">
        <w:t>The individual, property owner, or business entity named on an official local government authorization to use land, build structures, or conduct specific activities authorized by this Chapter.</w:t>
      </w:r>
    </w:p>
    <w:p w14:paraId="2AD0EEA0" w14:textId="77777777" w:rsidR="0055253F" w:rsidRDefault="00C43433" w:rsidP="0055253F">
      <w:pPr>
        <w:pStyle w:val="ListParagraph"/>
        <w:numPr>
          <w:ilvl w:val="0"/>
          <w:numId w:val="13"/>
        </w:numPr>
      </w:pPr>
      <w:r w:rsidRPr="0055253F">
        <w:rPr>
          <w:b/>
          <w:bCs/>
        </w:rPr>
        <w:t>Planning Commission:</w:t>
      </w:r>
      <w:r>
        <w:t xml:space="preserve"> </w:t>
      </w:r>
      <w:r w:rsidR="004422B1" w:rsidRPr="00FF2CF5">
        <w:t>The planning commission established under TCA § 13-4-101 et seq or TCA 13-3-101 et seq with jurisdiction over the planning region that includes [MUNICIPALITY NAME].</w:t>
      </w:r>
    </w:p>
    <w:p w14:paraId="3AFA5E9C" w14:textId="46A7B4D3" w:rsidR="0055253F" w:rsidRPr="00FF2CF5" w:rsidRDefault="004422B1" w:rsidP="0055253F">
      <w:pPr>
        <w:pStyle w:val="ListParagraph"/>
        <w:numPr>
          <w:ilvl w:val="0"/>
          <w:numId w:val="13"/>
        </w:numPr>
      </w:pPr>
      <w:r w:rsidRPr="0055253F">
        <w:rPr>
          <w:b/>
          <w:bCs/>
        </w:rPr>
        <w:t>Power Usage Effectiveness (PUE):</w:t>
      </w:r>
      <w:r>
        <w:t xml:space="preserve"> </w:t>
      </w:r>
      <w:r w:rsidR="0055253F" w:rsidRPr="00FF2CF5">
        <w:t>The ratio of total facility energy consumption to IT equipment energy consumption, as defined by The Green Grid. A PUE of 1.0 is perfect efficiency; lower is better.</w:t>
      </w:r>
    </w:p>
    <w:p w14:paraId="5901E0CB" w14:textId="64DCAC06" w:rsidR="004422B1" w:rsidRDefault="0055253F" w:rsidP="000210E6">
      <w:pPr>
        <w:pStyle w:val="ListParagraph"/>
        <w:numPr>
          <w:ilvl w:val="0"/>
          <w:numId w:val="13"/>
        </w:numPr>
      </w:pPr>
      <w:r w:rsidRPr="0055253F">
        <w:rPr>
          <w:b/>
          <w:bCs/>
        </w:rPr>
        <w:t>Projected Peak Electric Demand:</w:t>
      </w:r>
      <w:r>
        <w:t xml:space="preserve"> </w:t>
      </w:r>
      <w:r w:rsidRPr="00FF2CF5">
        <w:t>The demand documented in the electric service capacity confirmation required under Section 4.02(B), or the facility's projected peak electric demand during the first three (3) years of operation, whichever is greater.</w:t>
      </w:r>
    </w:p>
    <w:p w14:paraId="6AA8B387" w14:textId="1A3C72F1" w:rsidR="0055253F" w:rsidRDefault="0055253F" w:rsidP="000210E6">
      <w:pPr>
        <w:pStyle w:val="ListParagraph"/>
        <w:numPr>
          <w:ilvl w:val="0"/>
          <w:numId w:val="13"/>
        </w:numPr>
      </w:pPr>
      <w:r w:rsidRPr="0055253F">
        <w:rPr>
          <w:b/>
          <w:bCs/>
        </w:rPr>
        <w:t>Renewable Energy:</w:t>
      </w:r>
      <w:r>
        <w:t xml:space="preserve"> </w:t>
      </w:r>
      <w:r w:rsidRPr="00FF2CF5">
        <w:t>Energy generated from solar, wind, hydroelectric, geothermal, or other sources recognized under applicable federal standards or voluntary programs, including the Tennessee Valley Authority's green energy programs.</w:t>
      </w:r>
    </w:p>
    <w:p w14:paraId="05CAC68D" w14:textId="10752A3B" w:rsidR="0055253F" w:rsidRDefault="0055253F" w:rsidP="000210E6">
      <w:pPr>
        <w:pStyle w:val="ListParagraph"/>
        <w:numPr>
          <w:ilvl w:val="0"/>
          <w:numId w:val="13"/>
        </w:numPr>
      </w:pPr>
      <w:r w:rsidRPr="0055253F">
        <w:rPr>
          <w:b/>
          <w:bCs/>
        </w:rPr>
        <w:t>Residentially Zoned Property:</w:t>
      </w:r>
      <w:r>
        <w:t xml:space="preserve"> </w:t>
      </w:r>
      <w:r w:rsidRPr="00FF2CF5">
        <w:t xml:space="preserve">Any parcel zoned to allow residential uses per current adopted zoning standards.  </w:t>
      </w:r>
    </w:p>
    <w:p w14:paraId="30FEF62A" w14:textId="51A84930" w:rsidR="0055253F" w:rsidRDefault="0055253F" w:rsidP="000210E6">
      <w:pPr>
        <w:pStyle w:val="ListParagraph"/>
        <w:numPr>
          <w:ilvl w:val="0"/>
          <w:numId w:val="13"/>
        </w:numPr>
      </w:pPr>
      <w:r w:rsidRPr="0055253F">
        <w:rPr>
          <w:b/>
          <w:bCs/>
        </w:rPr>
        <w:t>Small Data Center:</w:t>
      </w:r>
      <w:r>
        <w:t xml:space="preserve"> </w:t>
      </w:r>
      <w:r w:rsidRPr="00FF2CF5">
        <w:t>A data center facility that is between 5,00</w:t>
      </w:r>
      <w:r>
        <w:t>1</w:t>
      </w:r>
      <w:r w:rsidRPr="00FF2CF5">
        <w:t>-20,000 square feet of gross floor area, or that consumes between</w:t>
      </w:r>
      <w:r>
        <w:t xml:space="preserve"> </w:t>
      </w:r>
      <w:r w:rsidRPr="00FF2CF5">
        <w:t>2</w:t>
      </w:r>
      <w:r>
        <w:t>.0</w:t>
      </w:r>
      <w:r w:rsidRPr="00FF2CF5">
        <w:t>-10</w:t>
      </w:r>
      <w:r>
        <w:t>.0</w:t>
      </w:r>
      <w:r w:rsidRPr="00FF2CF5">
        <w:t xml:space="preserve"> MW of electrical power at projected peak electric demand.</w:t>
      </w:r>
    </w:p>
    <w:p w14:paraId="3CC8884F" w14:textId="0ED30FDB" w:rsidR="0055253F" w:rsidRDefault="0055253F" w:rsidP="000210E6">
      <w:pPr>
        <w:pStyle w:val="ListParagraph"/>
        <w:numPr>
          <w:ilvl w:val="0"/>
          <w:numId w:val="13"/>
        </w:numPr>
      </w:pPr>
      <w:r w:rsidRPr="00FB65B6">
        <w:rPr>
          <w:b/>
          <w:bCs/>
        </w:rPr>
        <w:t>Undevelopable Land:</w:t>
      </w:r>
      <w:r>
        <w:t xml:space="preserve"> </w:t>
      </w:r>
      <w:r w:rsidRPr="00FF2CF5">
        <w:t>Designated Floodway Area, 100-year floodplains, wetlands, karst topography, existing easements, and slopes exceeding 15% grade change.</w:t>
      </w:r>
    </w:p>
    <w:p w14:paraId="6497D1FF" w14:textId="7C3C8EB0" w:rsidR="0055253F" w:rsidRDefault="0055253F" w:rsidP="000210E6">
      <w:pPr>
        <w:pStyle w:val="ListParagraph"/>
        <w:numPr>
          <w:ilvl w:val="0"/>
          <w:numId w:val="13"/>
        </w:numPr>
      </w:pPr>
      <w:r w:rsidRPr="00FB65B6">
        <w:rPr>
          <w:b/>
          <w:bCs/>
        </w:rPr>
        <w:t>Underlying Zoning District:</w:t>
      </w:r>
      <w:r>
        <w:t xml:space="preserve"> </w:t>
      </w:r>
      <w:r w:rsidRPr="00FF2CF5">
        <w:t>The base zoning district classification applied to a parcel by the Official Zoning Map, exclusive of any overlay district.</w:t>
      </w:r>
    </w:p>
    <w:p w14:paraId="6297DC89" w14:textId="77777777" w:rsidR="0055253F" w:rsidRDefault="0055253F" w:rsidP="0055253F">
      <w:pPr>
        <w:pStyle w:val="ListParagraph"/>
        <w:numPr>
          <w:ilvl w:val="0"/>
          <w:numId w:val="13"/>
        </w:numPr>
      </w:pPr>
      <w:r w:rsidRPr="00FB65B6">
        <w:rPr>
          <w:b/>
          <w:bCs/>
        </w:rPr>
        <w:t>Utility District:</w:t>
      </w:r>
      <w:r>
        <w:t xml:space="preserve"> </w:t>
      </w:r>
      <w:r w:rsidRPr="00FF2CF5">
        <w:t>An independent governmental entity created under TCA § 7-82-101 et seq. for the purpose of providing water, wastewater, gas, or other utility services within a defined service area.</w:t>
      </w:r>
    </w:p>
    <w:p w14:paraId="1DFECB9D" w14:textId="333A6740" w:rsidR="0055253F" w:rsidRPr="00FF2CF5" w:rsidRDefault="0055253F" w:rsidP="0055253F">
      <w:pPr>
        <w:pStyle w:val="ListParagraph"/>
        <w:numPr>
          <w:ilvl w:val="0"/>
          <w:numId w:val="13"/>
        </w:numPr>
      </w:pPr>
      <w:r w:rsidRPr="00FB65B6">
        <w:rPr>
          <w:b/>
          <w:bCs/>
        </w:rPr>
        <w:t>Water Usage Effectiveness (WUE):</w:t>
      </w:r>
      <w:r>
        <w:t xml:space="preserve"> </w:t>
      </w:r>
      <w:r w:rsidRPr="00FF2CF5">
        <w:t>The ratio of annual site water usage to IT equipment energy consumption, measured in liters per kilowatt-hour (L/kWh), as defined by The Green Grid.</w:t>
      </w:r>
    </w:p>
    <w:p w14:paraId="719A3B44" w14:textId="331A95D0" w:rsidR="000115CB" w:rsidRDefault="0055253F" w:rsidP="000210E6">
      <w:pPr>
        <w:pStyle w:val="ListParagraph"/>
        <w:numPr>
          <w:ilvl w:val="0"/>
          <w:numId w:val="13"/>
        </w:numPr>
      </w:pPr>
      <w:r w:rsidRPr="00FB65B6">
        <w:rPr>
          <w:b/>
          <w:bCs/>
        </w:rPr>
        <w:lastRenderedPageBreak/>
        <w:t>Zoning Ordinance:</w:t>
      </w:r>
      <w:r>
        <w:t xml:space="preserve"> </w:t>
      </w:r>
      <w:r w:rsidRPr="00FF2CF5">
        <w:t>The official zoning regulations of [Municipality Name].</w:t>
      </w:r>
    </w:p>
    <w:p w14:paraId="01108A1C" w14:textId="26A2D1AD" w:rsidR="006B2053" w:rsidRPr="00FF2CF5" w:rsidRDefault="00FF2CF5" w:rsidP="000210E6">
      <w:pPr>
        <w:pStyle w:val="Heading2"/>
      </w:pPr>
      <w:r w:rsidRPr="00FF2CF5">
        <w:t>Article I</w:t>
      </w:r>
      <w:r>
        <w:t>II</w:t>
      </w:r>
      <w:r w:rsidRPr="00FF2CF5">
        <w:t xml:space="preserve"> — Zoning Districts </w:t>
      </w:r>
      <w:r w:rsidR="00830785">
        <w:t>a</w:t>
      </w:r>
      <w:r w:rsidRPr="00FF2CF5">
        <w:t>nd Permitted Uses</w:t>
      </w:r>
    </w:p>
    <w:p w14:paraId="728F0B51" w14:textId="77777777" w:rsidR="006B2053" w:rsidRPr="00FF2CF5" w:rsidRDefault="005201D4" w:rsidP="000210E6">
      <w:pPr>
        <w:pStyle w:val="Heading3"/>
      </w:pPr>
      <w:r w:rsidRPr="00FF2CF5">
        <w:t>Section 3.01 — Classification by Scale</w:t>
      </w:r>
    </w:p>
    <w:p w14:paraId="74B216A3" w14:textId="3560A3E0" w:rsidR="006B2053" w:rsidRPr="00FF2CF5" w:rsidRDefault="005201D4" w:rsidP="000210E6">
      <w:r w:rsidRPr="00FF2CF5">
        <w:t>For the purposes of this Chapter, data centers are classified as follows. With the exception of Edge Computing Facilities, a data center of a given classification may be established only upon property that lies within one of the underlying zoning districts specified below for that classification and that is within the Data Center Overlay District as provided in Section 1.06</w:t>
      </w:r>
      <w:r w:rsidR="00752DA9" w:rsidRPr="00FF2CF5">
        <w:t>.</w:t>
      </w:r>
      <w:r w:rsidR="009F0BF6" w:rsidRPr="00FF2CF5">
        <w:t xml:space="preserve"> The square footages below are inclusive of all structures utilized primarily for the housing, storage, processing, management, or distribution of electronic data, including servers, networking equipment, cooling infrastructure, and related power and security systems.  </w:t>
      </w:r>
    </w:p>
    <w:p w14:paraId="6F1B6C77" w14:textId="77777777" w:rsidR="006B2053" w:rsidRPr="00FF2CF5" w:rsidRDefault="006B2053" w:rsidP="000210E6"/>
    <w:tbl>
      <w:tblPr>
        <w:tblW w:w="953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2715"/>
        <w:gridCol w:w="1995"/>
        <w:gridCol w:w="4825"/>
      </w:tblGrid>
      <w:tr w:rsidR="006D1424" w:rsidRPr="00FF2CF5" w14:paraId="2680EB0B" w14:textId="77777777" w:rsidTr="00B014F6">
        <w:trPr>
          <w:trHeight w:val="555"/>
        </w:trPr>
        <w:tc>
          <w:tcPr>
            <w:tcW w:w="2715" w:type="dxa"/>
            <w:tcBorders>
              <w:top w:val="single" w:sz="4" w:space="0" w:color="CBD0D2"/>
              <w:left w:val="single" w:sz="4" w:space="0" w:color="CBD0D2"/>
              <w:bottom w:val="single" w:sz="4" w:space="0" w:color="CBD0D2"/>
              <w:right w:val="single" w:sz="4" w:space="0" w:color="CBD0D2"/>
            </w:tcBorders>
            <w:shd w:val="clear" w:color="auto" w:fill="015294"/>
            <w:tcMar>
              <w:top w:w="80" w:type="dxa"/>
              <w:left w:w="120" w:type="dxa"/>
              <w:bottom w:w="80" w:type="dxa"/>
              <w:right w:w="120" w:type="dxa"/>
            </w:tcMar>
          </w:tcPr>
          <w:p w14:paraId="3F07F56E" w14:textId="77777777" w:rsidR="006D1424" w:rsidRPr="00B014F6" w:rsidRDefault="006D1424" w:rsidP="00B014F6">
            <w:pPr>
              <w:jc w:val="left"/>
              <w:rPr>
                <w:b/>
                <w:color w:val="FFFFFF" w:themeColor="background1"/>
              </w:rPr>
            </w:pPr>
            <w:r w:rsidRPr="00B014F6">
              <w:rPr>
                <w:b/>
                <w:color w:val="FFFFFF" w:themeColor="background1"/>
              </w:rPr>
              <w:t>Standard</w:t>
            </w:r>
          </w:p>
        </w:tc>
        <w:tc>
          <w:tcPr>
            <w:tcW w:w="1995" w:type="dxa"/>
            <w:tcBorders>
              <w:top w:val="single" w:sz="4" w:space="0" w:color="CBD0D2"/>
              <w:left w:val="single" w:sz="4" w:space="0" w:color="CBD0D2"/>
              <w:bottom w:val="single" w:sz="4" w:space="0" w:color="CBD0D2"/>
              <w:right w:val="single" w:sz="4" w:space="0" w:color="CBD0D2"/>
            </w:tcBorders>
            <w:shd w:val="clear" w:color="auto" w:fill="015294"/>
            <w:tcMar>
              <w:top w:w="80" w:type="dxa"/>
              <w:left w:w="120" w:type="dxa"/>
              <w:bottom w:w="80" w:type="dxa"/>
              <w:right w:w="120" w:type="dxa"/>
            </w:tcMar>
          </w:tcPr>
          <w:p w14:paraId="2F5F645D" w14:textId="77777777" w:rsidR="006D1424" w:rsidRPr="00B014F6" w:rsidRDefault="006D1424" w:rsidP="00B014F6">
            <w:pPr>
              <w:jc w:val="left"/>
              <w:rPr>
                <w:b/>
                <w:color w:val="FFFFFF" w:themeColor="background1"/>
              </w:rPr>
            </w:pPr>
            <w:r w:rsidRPr="00B014F6">
              <w:rPr>
                <w:b/>
                <w:color w:val="FFFFFF" w:themeColor="background1"/>
              </w:rPr>
              <w:t>Review Requirements</w:t>
            </w:r>
          </w:p>
        </w:tc>
        <w:tc>
          <w:tcPr>
            <w:tcW w:w="4825" w:type="dxa"/>
            <w:tcBorders>
              <w:top w:val="single" w:sz="4" w:space="0" w:color="CBD0D2"/>
              <w:left w:val="single" w:sz="4" w:space="0" w:color="CBD0D2"/>
              <w:bottom w:val="single" w:sz="4" w:space="0" w:color="CBD0D2"/>
              <w:right w:val="single" w:sz="4" w:space="0" w:color="CBD0D2"/>
            </w:tcBorders>
            <w:shd w:val="clear" w:color="auto" w:fill="015294"/>
            <w:tcMar>
              <w:top w:w="80" w:type="dxa"/>
              <w:left w:w="120" w:type="dxa"/>
              <w:bottom w:w="80" w:type="dxa"/>
              <w:right w:w="120" w:type="dxa"/>
            </w:tcMar>
          </w:tcPr>
          <w:p w14:paraId="799A10BC" w14:textId="77777777" w:rsidR="006D1424" w:rsidRPr="00B014F6" w:rsidRDefault="006D1424" w:rsidP="00B014F6">
            <w:pPr>
              <w:jc w:val="left"/>
              <w:rPr>
                <w:b/>
                <w:color w:val="FFFFFF" w:themeColor="background1"/>
              </w:rPr>
            </w:pPr>
            <w:r w:rsidRPr="00B014F6">
              <w:rPr>
                <w:b/>
                <w:color w:val="FFFFFF" w:themeColor="background1"/>
              </w:rPr>
              <w:t>Notes (ALL ZONING DESIGNATIONS FOR ILLUSTRATIVE PURPOSES ONLY)</w:t>
            </w:r>
          </w:p>
        </w:tc>
      </w:tr>
      <w:tr w:rsidR="006D1424" w:rsidRPr="00FF2CF5" w14:paraId="74FD5291" w14:textId="77777777" w:rsidTr="00B014F6">
        <w:trPr>
          <w:trHeight w:val="1200"/>
        </w:trPr>
        <w:tc>
          <w:tcPr>
            <w:tcW w:w="2715" w:type="dxa"/>
            <w:tcBorders>
              <w:top w:val="single" w:sz="4" w:space="0" w:color="CBD0D2"/>
              <w:left w:val="single" w:sz="4" w:space="0" w:color="CBD0D2"/>
              <w:bottom w:val="single" w:sz="4" w:space="0" w:color="CBD0D2"/>
              <w:right w:val="single" w:sz="4" w:space="0" w:color="CBD0D2"/>
            </w:tcBorders>
            <w:shd w:val="clear" w:color="auto" w:fill="FFFFFF" w:themeFill="background1"/>
            <w:tcMar>
              <w:top w:w="80" w:type="dxa"/>
              <w:left w:w="120" w:type="dxa"/>
              <w:bottom w:w="80" w:type="dxa"/>
              <w:right w:w="120" w:type="dxa"/>
            </w:tcMar>
          </w:tcPr>
          <w:p w14:paraId="3AC5CA75" w14:textId="4D5756E0" w:rsidR="006D1424" w:rsidRPr="00FF2CF5" w:rsidRDefault="006D1424" w:rsidP="00B014F6">
            <w:pPr>
              <w:jc w:val="left"/>
            </w:pPr>
            <w:r w:rsidRPr="00FF2CF5">
              <w:t>Edge Computing Facility (≤ 5,000 sq ft</w:t>
            </w:r>
            <w:r w:rsidR="0046177E">
              <w:t>;</w:t>
            </w:r>
            <w:r w:rsidRPr="00FF2CF5">
              <w:t xml:space="preserve"> </w:t>
            </w:r>
            <w:r w:rsidR="0046177E">
              <w:t xml:space="preserve"> </w:t>
            </w:r>
            <w:r w:rsidR="00B542C9">
              <w:t>&lt;</w:t>
            </w:r>
            <w:r w:rsidRPr="00FF2CF5">
              <w:t>2</w:t>
            </w:r>
            <w:r w:rsidR="00EE54BD">
              <w:t>.0</w:t>
            </w:r>
            <w:r w:rsidRPr="00FF2CF5">
              <w:t xml:space="preserve"> MW)</w:t>
            </w:r>
          </w:p>
          <w:p w14:paraId="50F4AC97" w14:textId="77777777" w:rsidR="006D1424" w:rsidRPr="00FF2CF5" w:rsidRDefault="006D1424" w:rsidP="00B014F6">
            <w:pPr>
              <w:jc w:val="left"/>
            </w:pPr>
          </w:p>
        </w:tc>
        <w:tc>
          <w:tcPr>
            <w:tcW w:w="1995" w:type="dxa"/>
            <w:tcBorders>
              <w:top w:val="single" w:sz="4" w:space="0" w:color="CBD0D2"/>
              <w:left w:val="single" w:sz="4" w:space="0" w:color="CBD0D2"/>
              <w:bottom w:val="single" w:sz="4" w:space="0" w:color="CBD0D2"/>
              <w:right w:val="single" w:sz="4" w:space="0" w:color="CBD0D2"/>
            </w:tcBorders>
            <w:shd w:val="clear" w:color="auto" w:fill="FFFFFF" w:themeFill="background1"/>
            <w:tcMar>
              <w:top w:w="80" w:type="dxa"/>
              <w:left w:w="120" w:type="dxa"/>
              <w:bottom w:w="80" w:type="dxa"/>
              <w:right w:w="120" w:type="dxa"/>
            </w:tcMar>
          </w:tcPr>
          <w:p w14:paraId="558DFEA3" w14:textId="792B645C" w:rsidR="006D1424" w:rsidRPr="00186F1D" w:rsidRDefault="006D1424" w:rsidP="00B014F6">
            <w:pPr>
              <w:jc w:val="left"/>
            </w:pPr>
            <w:r w:rsidRPr="00186F1D">
              <w:t>Planning Commission (PC) Site Plan Review</w:t>
            </w:r>
          </w:p>
          <w:p w14:paraId="436E8EA1" w14:textId="77777777" w:rsidR="006D1424" w:rsidRPr="00186F1D" w:rsidRDefault="006D1424" w:rsidP="00B014F6">
            <w:pPr>
              <w:jc w:val="left"/>
            </w:pPr>
          </w:p>
        </w:tc>
        <w:tc>
          <w:tcPr>
            <w:tcW w:w="4825" w:type="dxa"/>
            <w:tcBorders>
              <w:top w:val="single" w:sz="4" w:space="0" w:color="CBD0D2"/>
              <w:left w:val="single" w:sz="4" w:space="0" w:color="CBD0D2"/>
              <w:bottom w:val="single" w:sz="4" w:space="0" w:color="CBD0D2"/>
              <w:right w:val="single" w:sz="4" w:space="0" w:color="CBD0D2"/>
            </w:tcBorders>
            <w:shd w:val="clear" w:color="auto" w:fill="FFFFFF" w:themeFill="background1"/>
            <w:tcMar>
              <w:top w:w="80" w:type="dxa"/>
              <w:left w:w="120" w:type="dxa"/>
              <w:bottom w:w="80" w:type="dxa"/>
              <w:right w:w="120" w:type="dxa"/>
            </w:tcMar>
          </w:tcPr>
          <w:p w14:paraId="0362810C" w14:textId="77777777" w:rsidR="006D1424" w:rsidRPr="00FF2CF5" w:rsidRDefault="006D1424" w:rsidP="00B014F6">
            <w:pPr>
              <w:jc w:val="left"/>
            </w:pPr>
            <w:r w:rsidRPr="00FF2CF5">
              <w:t>Permitted in General Commercial (GC), Light Industrial (LI), and Business Zoning Districts. Planning Commission approval of a Site Plan required. Approval of Data Center Overlay not required.</w:t>
            </w:r>
          </w:p>
        </w:tc>
      </w:tr>
      <w:tr w:rsidR="006D1424" w:rsidRPr="00FF2CF5" w14:paraId="701E9124" w14:textId="77777777" w:rsidTr="00B014F6">
        <w:tc>
          <w:tcPr>
            <w:tcW w:w="2715" w:type="dxa"/>
            <w:tcBorders>
              <w:top w:val="single" w:sz="4" w:space="0" w:color="CBD0D2"/>
              <w:left w:val="single" w:sz="4" w:space="0" w:color="CBD0D2"/>
              <w:bottom w:val="single" w:sz="4" w:space="0" w:color="CBD0D2"/>
              <w:right w:val="single" w:sz="4" w:space="0" w:color="CBD0D2"/>
            </w:tcBorders>
            <w:shd w:val="clear" w:color="auto" w:fill="F4F5F6"/>
            <w:tcMar>
              <w:top w:w="80" w:type="dxa"/>
              <w:left w:w="120" w:type="dxa"/>
              <w:bottom w:w="80" w:type="dxa"/>
              <w:right w:w="120" w:type="dxa"/>
            </w:tcMar>
          </w:tcPr>
          <w:p w14:paraId="35558122" w14:textId="77777777" w:rsidR="006D1424" w:rsidRPr="00FF2CF5" w:rsidRDefault="006D1424" w:rsidP="00B014F6">
            <w:pPr>
              <w:jc w:val="left"/>
            </w:pPr>
            <w:r w:rsidRPr="00FF2CF5">
              <w:t xml:space="preserve">Small Data Center  </w:t>
            </w:r>
          </w:p>
          <w:p w14:paraId="2C47C3F4" w14:textId="73E9D290" w:rsidR="006D1424" w:rsidRPr="00FF2CF5" w:rsidRDefault="006D1424" w:rsidP="00B014F6">
            <w:pPr>
              <w:jc w:val="left"/>
            </w:pPr>
            <w:r w:rsidRPr="00FF2CF5">
              <w:t>(5,001- 20,000 sq ft; 2.0-10.0 MW)</w:t>
            </w:r>
          </w:p>
        </w:tc>
        <w:tc>
          <w:tcPr>
            <w:tcW w:w="1995" w:type="dxa"/>
            <w:tcBorders>
              <w:top w:val="single" w:sz="4" w:space="0" w:color="CBD0D2"/>
              <w:left w:val="single" w:sz="4" w:space="0" w:color="CBD0D2"/>
              <w:bottom w:val="single" w:sz="4" w:space="0" w:color="CBD0D2"/>
              <w:right w:val="single" w:sz="4" w:space="0" w:color="CBD0D2"/>
            </w:tcBorders>
            <w:shd w:val="clear" w:color="auto" w:fill="F4F5F6"/>
            <w:tcMar>
              <w:top w:w="80" w:type="dxa"/>
              <w:left w:w="120" w:type="dxa"/>
              <w:bottom w:w="80" w:type="dxa"/>
              <w:right w:w="120" w:type="dxa"/>
            </w:tcMar>
          </w:tcPr>
          <w:p w14:paraId="58352FDF" w14:textId="16BF6FDB" w:rsidR="006D1424" w:rsidRPr="00186F1D" w:rsidRDefault="006D1424" w:rsidP="00B014F6">
            <w:pPr>
              <w:jc w:val="left"/>
            </w:pPr>
            <w:r w:rsidRPr="00186F1D">
              <w:t>PC Site Plan Review</w:t>
            </w:r>
          </w:p>
        </w:tc>
        <w:tc>
          <w:tcPr>
            <w:tcW w:w="4825" w:type="dxa"/>
            <w:tcBorders>
              <w:top w:val="single" w:sz="4" w:space="0" w:color="CBD0D2"/>
              <w:left w:val="single" w:sz="4" w:space="0" w:color="CBD0D2"/>
              <w:bottom w:val="single" w:sz="4" w:space="0" w:color="CBD0D2"/>
              <w:right w:val="single" w:sz="4" w:space="0" w:color="CBD0D2"/>
            </w:tcBorders>
            <w:shd w:val="clear" w:color="auto" w:fill="F4F5F6"/>
            <w:tcMar>
              <w:top w:w="80" w:type="dxa"/>
              <w:left w:w="120" w:type="dxa"/>
              <w:bottom w:w="80" w:type="dxa"/>
              <w:right w:w="120" w:type="dxa"/>
            </w:tcMar>
          </w:tcPr>
          <w:p w14:paraId="0B7A5BC0" w14:textId="77777777" w:rsidR="006D1424" w:rsidRPr="00FF2CF5" w:rsidRDefault="006D1424" w:rsidP="00B014F6">
            <w:pPr>
              <w:jc w:val="left"/>
            </w:pPr>
            <w:r w:rsidRPr="00FF2CF5">
              <w:t>Permitted in Heavy Industrial (HI) District and Light Industrial (LI) District. Planning Commission Approval of a Site Plan Required.</w:t>
            </w:r>
          </w:p>
        </w:tc>
      </w:tr>
      <w:tr w:rsidR="006D1424" w:rsidRPr="00FF2CF5" w14:paraId="095B62DB" w14:textId="77777777" w:rsidTr="00B014F6">
        <w:tc>
          <w:tcPr>
            <w:tcW w:w="2715" w:type="dxa"/>
            <w:tcBorders>
              <w:top w:val="single" w:sz="4" w:space="0" w:color="CBD0D2"/>
              <w:left w:val="single" w:sz="4" w:space="0" w:color="CBD0D2"/>
              <w:bottom w:val="single" w:sz="4" w:space="0" w:color="CBD0D2"/>
              <w:right w:val="single" w:sz="4" w:space="0" w:color="CBD0D2"/>
            </w:tcBorders>
            <w:shd w:val="clear" w:color="auto" w:fill="FFFFFF" w:themeFill="background1"/>
            <w:tcMar>
              <w:top w:w="80" w:type="dxa"/>
              <w:left w:w="120" w:type="dxa"/>
              <w:bottom w:w="80" w:type="dxa"/>
              <w:right w:w="120" w:type="dxa"/>
            </w:tcMar>
          </w:tcPr>
          <w:p w14:paraId="5FB2FB5A" w14:textId="4CA61C46" w:rsidR="006D1424" w:rsidRPr="00FF2CF5" w:rsidRDefault="006D1424" w:rsidP="00B014F6">
            <w:pPr>
              <w:jc w:val="left"/>
            </w:pPr>
            <w:r w:rsidRPr="00FF2CF5">
              <w:t xml:space="preserve">Medium Data Center (20,001–100,000 sq ft; </w:t>
            </w:r>
            <w:r w:rsidR="009F4600">
              <w:t>&gt;</w:t>
            </w:r>
            <w:r w:rsidRPr="00FF2CF5">
              <w:t>10</w:t>
            </w:r>
            <w:r w:rsidR="00075292">
              <w:t>.0</w:t>
            </w:r>
            <w:r w:rsidRPr="00FF2CF5">
              <w:t>–25.0 MW)</w:t>
            </w:r>
          </w:p>
        </w:tc>
        <w:tc>
          <w:tcPr>
            <w:tcW w:w="1995" w:type="dxa"/>
            <w:tcBorders>
              <w:top w:val="single" w:sz="4" w:space="0" w:color="CBD0D2"/>
              <w:left w:val="single" w:sz="4" w:space="0" w:color="CBD0D2"/>
              <w:bottom w:val="single" w:sz="4" w:space="0" w:color="CBD0D2"/>
              <w:right w:val="single" w:sz="4" w:space="0" w:color="CBD0D2"/>
            </w:tcBorders>
            <w:shd w:val="clear" w:color="auto" w:fill="FFFFFF" w:themeFill="background1"/>
            <w:tcMar>
              <w:top w:w="80" w:type="dxa"/>
              <w:left w:w="120" w:type="dxa"/>
              <w:bottom w:w="80" w:type="dxa"/>
              <w:right w:w="120" w:type="dxa"/>
            </w:tcMar>
          </w:tcPr>
          <w:p w14:paraId="70618D79" w14:textId="77777777" w:rsidR="006D1424" w:rsidRPr="00186F1D" w:rsidRDefault="006D1424" w:rsidP="00B014F6">
            <w:pPr>
              <w:jc w:val="left"/>
            </w:pPr>
            <w:r w:rsidRPr="00186F1D">
              <w:t xml:space="preserve">Special Exception (LI) + PC Site Plan Review </w:t>
            </w:r>
          </w:p>
        </w:tc>
        <w:tc>
          <w:tcPr>
            <w:tcW w:w="4825" w:type="dxa"/>
            <w:tcBorders>
              <w:top w:val="single" w:sz="4" w:space="0" w:color="CBD0D2"/>
              <w:left w:val="single" w:sz="4" w:space="0" w:color="CBD0D2"/>
              <w:bottom w:val="single" w:sz="4" w:space="0" w:color="CBD0D2"/>
              <w:right w:val="single" w:sz="4" w:space="0" w:color="CBD0D2"/>
            </w:tcBorders>
            <w:shd w:val="clear" w:color="auto" w:fill="FFFFFF" w:themeFill="background1"/>
            <w:tcMar>
              <w:top w:w="80" w:type="dxa"/>
              <w:left w:w="120" w:type="dxa"/>
              <w:bottom w:w="80" w:type="dxa"/>
              <w:right w:w="120" w:type="dxa"/>
            </w:tcMar>
          </w:tcPr>
          <w:p w14:paraId="697D5CBB" w14:textId="77777777" w:rsidR="006D1424" w:rsidRPr="00FF2CF5" w:rsidRDefault="006D1424" w:rsidP="00B014F6">
            <w:pPr>
              <w:jc w:val="left"/>
            </w:pPr>
            <w:r w:rsidRPr="00FF2CF5">
              <w:t>Permitted in Heavy Industrial (HI) District by right and within the Light Industrial (LI) district with approval of a Special Exception by the Board of Zoning Appeals. Planning Commission approval of a Site Plan required.</w:t>
            </w:r>
          </w:p>
        </w:tc>
      </w:tr>
      <w:tr w:rsidR="006D1424" w:rsidRPr="00FF2CF5" w14:paraId="649CF2FF" w14:textId="77777777" w:rsidTr="00B014F6">
        <w:tc>
          <w:tcPr>
            <w:tcW w:w="2715" w:type="dxa"/>
            <w:tcBorders>
              <w:top w:val="single" w:sz="4" w:space="0" w:color="CBD0D2"/>
              <w:left w:val="single" w:sz="4" w:space="0" w:color="CBD0D2"/>
              <w:bottom w:val="single" w:sz="4" w:space="0" w:color="CBD0D2"/>
              <w:right w:val="single" w:sz="4" w:space="0" w:color="CBD0D2"/>
            </w:tcBorders>
            <w:shd w:val="clear" w:color="auto" w:fill="F4F5F6"/>
            <w:tcMar>
              <w:top w:w="80" w:type="dxa"/>
              <w:left w:w="120" w:type="dxa"/>
              <w:bottom w:w="80" w:type="dxa"/>
              <w:right w:w="120" w:type="dxa"/>
            </w:tcMar>
          </w:tcPr>
          <w:p w14:paraId="11EC14C6" w14:textId="1D1850D0" w:rsidR="006D1424" w:rsidRPr="00FF2CF5" w:rsidRDefault="006D1424" w:rsidP="00B014F6">
            <w:pPr>
              <w:jc w:val="left"/>
            </w:pPr>
            <w:r w:rsidRPr="00FF2CF5">
              <w:t xml:space="preserve">Large Data Center (≥100,001 -250,000 sq ft; </w:t>
            </w:r>
            <w:r w:rsidR="009F4600">
              <w:t>&gt;</w:t>
            </w:r>
            <w:r w:rsidRPr="00FF2CF5">
              <w:t>25.</w:t>
            </w:r>
            <w:r w:rsidR="00075292">
              <w:t>0</w:t>
            </w:r>
            <w:r w:rsidRPr="00FF2CF5">
              <w:t>-100.0 MW)</w:t>
            </w:r>
          </w:p>
        </w:tc>
        <w:tc>
          <w:tcPr>
            <w:tcW w:w="1995" w:type="dxa"/>
            <w:tcBorders>
              <w:top w:val="single" w:sz="4" w:space="0" w:color="CBD0D2"/>
              <w:left w:val="single" w:sz="4" w:space="0" w:color="CBD0D2"/>
              <w:bottom w:val="single" w:sz="4" w:space="0" w:color="CBD0D2"/>
              <w:right w:val="single" w:sz="4" w:space="0" w:color="CBD0D2"/>
            </w:tcBorders>
            <w:shd w:val="clear" w:color="auto" w:fill="F4F5F6"/>
            <w:tcMar>
              <w:top w:w="80" w:type="dxa"/>
              <w:left w:w="120" w:type="dxa"/>
              <w:bottom w:w="80" w:type="dxa"/>
              <w:right w:w="120" w:type="dxa"/>
            </w:tcMar>
          </w:tcPr>
          <w:p w14:paraId="28E59FA9" w14:textId="3C373815" w:rsidR="006D1424" w:rsidRPr="00186F1D" w:rsidRDefault="006D1424" w:rsidP="00B014F6">
            <w:pPr>
              <w:jc w:val="left"/>
            </w:pPr>
            <w:r w:rsidRPr="00186F1D">
              <w:t>Special Exception  (HI Only) + PC Site Plan Review</w:t>
            </w:r>
          </w:p>
        </w:tc>
        <w:tc>
          <w:tcPr>
            <w:tcW w:w="4825" w:type="dxa"/>
            <w:tcBorders>
              <w:top w:val="single" w:sz="4" w:space="0" w:color="CBD0D2"/>
              <w:left w:val="single" w:sz="4" w:space="0" w:color="CBD0D2"/>
              <w:bottom w:val="single" w:sz="4" w:space="0" w:color="CBD0D2"/>
              <w:right w:val="single" w:sz="4" w:space="0" w:color="CBD0D2"/>
            </w:tcBorders>
            <w:shd w:val="clear" w:color="auto" w:fill="F4F5F6"/>
            <w:tcMar>
              <w:top w:w="80" w:type="dxa"/>
              <w:left w:w="120" w:type="dxa"/>
              <w:bottom w:w="80" w:type="dxa"/>
              <w:right w:w="120" w:type="dxa"/>
            </w:tcMar>
          </w:tcPr>
          <w:p w14:paraId="0C2AE4EC" w14:textId="77777777" w:rsidR="006D1424" w:rsidRPr="00FF2CF5" w:rsidRDefault="006D1424" w:rsidP="00B014F6">
            <w:pPr>
              <w:jc w:val="left"/>
            </w:pPr>
            <w:r w:rsidRPr="00FF2CF5">
              <w:t>Permitted in Heavy Industrial (HI) District with approval of a Special Exception by the Board of Zoning Appeals. Planning Commission approval of a Site Plan required.</w:t>
            </w:r>
          </w:p>
        </w:tc>
      </w:tr>
      <w:tr w:rsidR="006D1424" w:rsidRPr="00FF2CF5" w14:paraId="7A01D59F" w14:textId="77777777" w:rsidTr="00B014F6">
        <w:tc>
          <w:tcPr>
            <w:tcW w:w="2715" w:type="dxa"/>
            <w:tcBorders>
              <w:top w:val="single" w:sz="4" w:space="0" w:color="CBD0D2"/>
              <w:left w:val="single" w:sz="4" w:space="0" w:color="CBD0D2"/>
              <w:bottom w:val="single" w:sz="4" w:space="0" w:color="CBD0D2"/>
              <w:right w:val="single" w:sz="4" w:space="0" w:color="CBD0D2"/>
            </w:tcBorders>
            <w:shd w:val="clear" w:color="auto" w:fill="F4F5F6"/>
            <w:tcMar>
              <w:top w:w="80" w:type="dxa"/>
              <w:left w:w="120" w:type="dxa"/>
              <w:bottom w:w="80" w:type="dxa"/>
              <w:right w:w="120" w:type="dxa"/>
            </w:tcMar>
          </w:tcPr>
          <w:p w14:paraId="7423027D" w14:textId="21EE3590" w:rsidR="006D1424" w:rsidRPr="00FF2CF5" w:rsidRDefault="006D1424" w:rsidP="00B014F6">
            <w:pPr>
              <w:jc w:val="left"/>
            </w:pPr>
            <w:r w:rsidRPr="00FF2CF5">
              <w:t>Hyperscale Data Center (</w:t>
            </w:r>
            <w:r w:rsidR="00F41EE6">
              <w:t>&gt;</w:t>
            </w:r>
            <w:r w:rsidRPr="00FF2CF5">
              <w:t>250,00</w:t>
            </w:r>
            <w:r w:rsidR="006F261E">
              <w:t>0</w:t>
            </w:r>
            <w:r w:rsidRPr="00FF2CF5">
              <w:t xml:space="preserve"> sq ft; &gt;100</w:t>
            </w:r>
            <w:r w:rsidR="00BA45AE">
              <w:t>.0</w:t>
            </w:r>
            <w:r w:rsidRPr="00FF2CF5">
              <w:t xml:space="preserve"> MW)</w:t>
            </w:r>
          </w:p>
        </w:tc>
        <w:tc>
          <w:tcPr>
            <w:tcW w:w="1995" w:type="dxa"/>
            <w:tcBorders>
              <w:top w:val="single" w:sz="4" w:space="0" w:color="CBD0D2"/>
              <w:left w:val="single" w:sz="4" w:space="0" w:color="CBD0D2"/>
              <w:bottom w:val="single" w:sz="4" w:space="0" w:color="CBD0D2"/>
              <w:right w:val="single" w:sz="4" w:space="0" w:color="CBD0D2"/>
            </w:tcBorders>
            <w:shd w:val="clear" w:color="auto" w:fill="F4F5F6"/>
            <w:tcMar>
              <w:top w:w="80" w:type="dxa"/>
              <w:left w:w="120" w:type="dxa"/>
              <w:bottom w:w="80" w:type="dxa"/>
              <w:right w:w="120" w:type="dxa"/>
            </w:tcMar>
          </w:tcPr>
          <w:p w14:paraId="7E237E27" w14:textId="2D6F5765" w:rsidR="006D1424" w:rsidRPr="00186F1D" w:rsidRDefault="006D1424" w:rsidP="00B014F6">
            <w:pPr>
              <w:jc w:val="left"/>
            </w:pPr>
            <w:r w:rsidRPr="00186F1D">
              <w:t>Special Exception  (HI Only) + PC Site Plan Review</w:t>
            </w:r>
          </w:p>
        </w:tc>
        <w:tc>
          <w:tcPr>
            <w:tcW w:w="4825" w:type="dxa"/>
            <w:tcBorders>
              <w:top w:val="single" w:sz="4" w:space="0" w:color="CBD0D2"/>
              <w:left w:val="single" w:sz="4" w:space="0" w:color="CBD0D2"/>
              <w:bottom w:val="single" w:sz="4" w:space="0" w:color="CBD0D2"/>
              <w:right w:val="single" w:sz="4" w:space="0" w:color="CBD0D2"/>
            </w:tcBorders>
            <w:shd w:val="clear" w:color="auto" w:fill="F4F5F6"/>
            <w:tcMar>
              <w:top w:w="80" w:type="dxa"/>
              <w:left w:w="120" w:type="dxa"/>
              <w:bottom w:w="80" w:type="dxa"/>
              <w:right w:w="120" w:type="dxa"/>
            </w:tcMar>
          </w:tcPr>
          <w:p w14:paraId="32AB8B0A" w14:textId="77777777" w:rsidR="006D1424" w:rsidRPr="00FF2CF5" w:rsidRDefault="006D1424" w:rsidP="00B014F6">
            <w:pPr>
              <w:jc w:val="left"/>
            </w:pPr>
            <w:r w:rsidRPr="00FF2CF5">
              <w:t>Permitted in Heavy Industrial (HI) District with approval of a Special Exception by the Board of Zoning Appeals. Planning Commission approval of a Site Plan required.</w:t>
            </w:r>
          </w:p>
        </w:tc>
      </w:tr>
    </w:tbl>
    <w:p w14:paraId="553A63C2" w14:textId="77777777" w:rsidR="00C7789A" w:rsidRDefault="00C7789A" w:rsidP="000210E6">
      <w:pPr>
        <w:rPr>
          <w:i/>
          <w:iCs/>
        </w:rPr>
      </w:pPr>
      <w:r w:rsidRPr="00FF2CF5">
        <w:t>Note: Where a data center meets the criteria for more than one classification based upon gross floor area or electrical load, the higher classification shall apply.</w:t>
      </w:r>
      <w:r w:rsidRPr="00FF2CF5">
        <w:rPr>
          <w:i/>
          <w:iCs/>
        </w:rPr>
        <w:t xml:space="preserve"> For example, a 40,000 square foot data center utilizing 50 megawatts of electricity would be classified as a Large Data Center per the table above.</w:t>
      </w:r>
    </w:p>
    <w:p w14:paraId="648D2757" w14:textId="617B60B8" w:rsidR="006B2053" w:rsidRPr="00FF2CF5" w:rsidRDefault="00C7789A" w:rsidP="000210E6">
      <w:r w:rsidRPr="00FF2CF5">
        <w:rPr>
          <w:highlight w:val="yellow"/>
        </w:rPr>
        <w:t>Author’s Note:</w:t>
      </w:r>
      <w:r w:rsidRPr="00FF2CF5">
        <w:rPr>
          <w:highlight w:val="yellow"/>
          <w:u w:val="single"/>
        </w:rPr>
        <w:t xml:space="preserve"> All AFOREMENTIONED ZONING DESIGNATIONS USED FOR ILLUSTRATRIVE PURPOSES ONLY</w:t>
      </w:r>
      <w:r w:rsidRPr="00FF2CF5">
        <w:rPr>
          <w:highlight w:val="yellow"/>
        </w:rPr>
        <w:t xml:space="preserve">. Jurisdictions should substitute their own zoning district designations for the example </w:t>
      </w:r>
      <w:r w:rsidRPr="00FF2CF5">
        <w:rPr>
          <w:highlight w:val="yellow"/>
        </w:rPr>
        <w:lastRenderedPageBreak/>
        <w:t>districts shown in this table and should confirm that the districts listed are consistent with the district list contained in their Zoning Resolution.</w:t>
      </w:r>
    </w:p>
    <w:p w14:paraId="162B1B1C" w14:textId="77777777" w:rsidR="006B2053" w:rsidRPr="00FF2CF5" w:rsidRDefault="005201D4" w:rsidP="000210E6">
      <w:pPr>
        <w:pStyle w:val="Heading3"/>
      </w:pPr>
      <w:r w:rsidRPr="00FF2CF5">
        <w:t>Section 3.02 — Prohibited Locations</w:t>
      </w:r>
    </w:p>
    <w:p w14:paraId="0EBBC73C" w14:textId="613E15B4" w:rsidR="006B2053" w:rsidRPr="00FF2CF5" w:rsidRDefault="005201D4" w:rsidP="000210E6">
      <w:r w:rsidRPr="00FF2CF5">
        <w:t xml:space="preserve">No data center </w:t>
      </w:r>
      <w:r w:rsidR="7377CAFE" w:rsidRPr="00FF2CF5">
        <w:t xml:space="preserve">structure </w:t>
      </w:r>
      <w:r w:rsidRPr="00FF2CF5">
        <w:t>of any classification shall be sited:</w:t>
      </w:r>
    </w:p>
    <w:p w14:paraId="512F4626" w14:textId="3114296A" w:rsidR="00E90B84" w:rsidRPr="00FF2CF5" w:rsidRDefault="00E90B84" w:rsidP="000210E6">
      <w:pPr>
        <w:pStyle w:val="ListParagraph"/>
        <w:numPr>
          <w:ilvl w:val="0"/>
          <w:numId w:val="9"/>
        </w:numPr>
      </w:pPr>
      <w:r w:rsidRPr="00FF2CF5">
        <w:t>Within any Zone A</w:t>
      </w:r>
      <w:r w:rsidR="00C83DEA" w:rsidRPr="00FF2CF5">
        <w:t>, Zone AO, or</w:t>
      </w:r>
      <w:r w:rsidRPr="00FF2CF5">
        <w:t xml:space="preserve"> Zone AE floodplain </w:t>
      </w:r>
      <w:r w:rsidR="00C83DEA" w:rsidRPr="00FF2CF5">
        <w:t xml:space="preserve">or regulatory floodway </w:t>
      </w:r>
      <w:r w:rsidRPr="00FF2CF5">
        <w:t>as defined by current FEMA Flood Insurance Rate Maps (FIRMs);</w:t>
      </w:r>
    </w:p>
    <w:p w14:paraId="1DA30256" w14:textId="50870B8A" w:rsidR="00E90B84" w:rsidRPr="00FF2CF5" w:rsidRDefault="00E90B84" w:rsidP="000210E6">
      <w:pPr>
        <w:pStyle w:val="ListParagraph"/>
        <w:numPr>
          <w:ilvl w:val="0"/>
          <w:numId w:val="9"/>
        </w:numPr>
      </w:pPr>
      <w:r w:rsidRPr="00FF2CF5">
        <w:t>Within any area designated as a Scenic Overlay, Conservation District, or Historic District in the Municipal zoning ordinance; or</w:t>
      </w:r>
    </w:p>
    <w:p w14:paraId="119D719D" w14:textId="77777777" w:rsidR="00E90B84" w:rsidRPr="00FF2CF5" w:rsidRDefault="00E90B84" w:rsidP="000210E6">
      <w:pPr>
        <w:pStyle w:val="ListParagraph"/>
        <w:numPr>
          <w:ilvl w:val="0"/>
          <w:numId w:val="9"/>
        </w:numPr>
      </w:pPr>
      <w:r w:rsidRPr="00FF2CF5">
        <w:t>Within 500 feet of any school, hospital, or licensed childcare center.</w:t>
      </w:r>
    </w:p>
    <w:p w14:paraId="54B62026" w14:textId="20D9EF07" w:rsidR="15CC1EF1" w:rsidRPr="00FF2CF5" w:rsidRDefault="15CC1EF1" w:rsidP="000210E6">
      <w:pPr>
        <w:pStyle w:val="Heading3"/>
      </w:pPr>
      <w:r w:rsidRPr="00FF2CF5">
        <w:t xml:space="preserve">Section 3.03 — Agricultural Land </w:t>
      </w:r>
      <w:r w:rsidRPr="00186F1D">
        <w:t>Considerations</w:t>
      </w:r>
    </w:p>
    <w:p w14:paraId="2C7A5BF5" w14:textId="5D4FCBAC" w:rsidR="15CC1EF1" w:rsidRPr="00C7789A" w:rsidRDefault="15CC1EF1" w:rsidP="000210E6">
      <w:pPr>
        <w:rPr>
          <w:rStyle w:val="Strong"/>
        </w:rPr>
      </w:pPr>
      <w:r w:rsidRPr="00C7789A">
        <w:rPr>
          <w:rStyle w:val="Strong"/>
        </w:rPr>
        <w:t>3.03 (A) Agricultural Soil Assessment</w:t>
      </w:r>
    </w:p>
    <w:p w14:paraId="4CBC1661" w14:textId="25C38536" w:rsidR="15CC1EF1" w:rsidRPr="00FF2CF5" w:rsidRDefault="15CC1EF1" w:rsidP="000210E6">
      <w:r w:rsidRPr="00FF2CF5">
        <w:t>Each Data Center Application sh</w:t>
      </w:r>
      <w:r w:rsidR="002707E0" w:rsidRPr="00FF2CF5">
        <w:t>all</w:t>
      </w:r>
      <w:r w:rsidRPr="00FF2CF5">
        <w:t xml:space="preserve"> include an agricultural Soil Assessment, identifying</w:t>
      </w:r>
      <w:r w:rsidR="2F3104C3" w:rsidRPr="00FF2CF5">
        <w:t xml:space="preserve"> all portions of subject site </w:t>
      </w:r>
      <w:r w:rsidR="6E9626B8" w:rsidRPr="00FF2CF5">
        <w:t>designated</w:t>
      </w:r>
      <w:r w:rsidR="2F3104C3" w:rsidRPr="00FF2CF5">
        <w:t xml:space="preserve"> as prime farmland per USDA NRCS most recently publi</w:t>
      </w:r>
      <w:r w:rsidR="511AA4FE" w:rsidRPr="00FF2CF5">
        <w:t xml:space="preserve">shed </w:t>
      </w:r>
      <w:r w:rsidR="2F3104C3" w:rsidRPr="00FF2CF5">
        <w:t>soil s</w:t>
      </w:r>
      <w:r w:rsidR="1FC17B32" w:rsidRPr="00FF2CF5">
        <w:t>urvey</w:t>
      </w:r>
      <w:r w:rsidR="3E6045F0" w:rsidRPr="00FF2CF5">
        <w:t>.</w:t>
      </w:r>
      <w:r w:rsidR="54636787" w:rsidRPr="00FF2CF5">
        <w:t xml:space="preserve"> The overall acreage of prime farmland that is to be converted to other uses as part of the development must be clearly identified upon the submitted development plan.</w:t>
      </w:r>
      <w:r w:rsidR="2740D3B6" w:rsidRPr="00FF2CF5">
        <w:t xml:space="preserve">  </w:t>
      </w:r>
    </w:p>
    <w:p w14:paraId="661E5AAA" w14:textId="18FDBF16" w:rsidR="006B2053" w:rsidRPr="00FF2CF5" w:rsidRDefault="00FF2CF5" w:rsidP="000210E6">
      <w:pPr>
        <w:pStyle w:val="Heading2"/>
      </w:pPr>
      <w:r w:rsidRPr="00FF2CF5">
        <w:t>Article I</w:t>
      </w:r>
      <w:r>
        <w:t>V</w:t>
      </w:r>
      <w:r w:rsidRPr="00FF2CF5">
        <w:t xml:space="preserve"> — Application </w:t>
      </w:r>
      <w:r w:rsidR="004F30E5">
        <w:t>a</w:t>
      </w:r>
      <w:r w:rsidRPr="00FF2CF5">
        <w:t>nd Permitting Requirements</w:t>
      </w:r>
    </w:p>
    <w:p w14:paraId="39EEB343" w14:textId="77777777" w:rsidR="004F40F5" w:rsidRPr="00FF2CF5" w:rsidRDefault="004F40F5" w:rsidP="000210E6">
      <w:r w:rsidRPr="00FF2CF5">
        <w:t xml:space="preserve">The following application and permitting requirements shall apply to all applications submitted pursuant to this chapter and shall constitute conditions precedent to any approval. The Planning Commission and/or Board of Zoning Appeals shall make a finding that all application and permitting requirements have been met prior to any approval.  </w:t>
      </w:r>
    </w:p>
    <w:p w14:paraId="3589163B" w14:textId="6E5816AD" w:rsidR="006B2053" w:rsidRPr="00FF2CF5" w:rsidRDefault="005201D4" w:rsidP="000210E6">
      <w:pPr>
        <w:pStyle w:val="Heading3"/>
      </w:pPr>
      <w:r w:rsidRPr="00FF2CF5">
        <w:t>Section 4.01 — Pre-Application Conference</w:t>
      </w:r>
    </w:p>
    <w:p w14:paraId="6726B38B" w14:textId="2C598797" w:rsidR="006B2053" w:rsidRPr="00FF2CF5" w:rsidRDefault="79C4BD7A" w:rsidP="000210E6">
      <w:r w:rsidRPr="00FF2CF5">
        <w:t xml:space="preserve">Not less than 30 days, and not more than </w:t>
      </w:r>
      <w:r w:rsidR="00E16F34" w:rsidRPr="00FF2CF5">
        <w:t>120 days</w:t>
      </w:r>
      <w:r w:rsidRPr="00FF2CF5">
        <w:t xml:space="preserve"> prior to the formal submission of any map amendment, site plan, or special exception application, the applicant shall schedule and hold a pre-application conference with the Municipality’s Planning Director [or authorized municipal representative] and, for Large or Hyperscale facilities, the following departments and agencies:</w:t>
      </w:r>
    </w:p>
    <w:p w14:paraId="52C2BABB" w14:textId="46B9F0C8" w:rsidR="006B2053" w:rsidRPr="00FF2CF5" w:rsidRDefault="61921B14" w:rsidP="000210E6">
      <w:pPr>
        <w:pStyle w:val="ListParagraph"/>
        <w:numPr>
          <w:ilvl w:val="0"/>
          <w:numId w:val="9"/>
        </w:numPr>
      </w:pPr>
      <w:r w:rsidRPr="00FF2CF5">
        <w:t>[</w:t>
      </w:r>
      <w:r w:rsidR="6B9BBC18" w:rsidRPr="00FF2CF5">
        <w:t>MUNICIPALITY</w:t>
      </w:r>
      <w:r w:rsidRPr="00FF2CF5">
        <w:t xml:space="preserve"> NAME] Public Works Department;</w:t>
      </w:r>
    </w:p>
    <w:p w14:paraId="65830001" w14:textId="59889D14" w:rsidR="61E4904F" w:rsidRPr="00FF2CF5" w:rsidRDefault="2DC11F07" w:rsidP="000210E6">
      <w:pPr>
        <w:pStyle w:val="ListParagraph"/>
        <w:numPr>
          <w:ilvl w:val="0"/>
          <w:numId w:val="9"/>
        </w:numPr>
      </w:pPr>
      <w:r w:rsidRPr="00FF2CF5">
        <w:t>[</w:t>
      </w:r>
      <w:r w:rsidR="1F5525C1" w:rsidRPr="00FF2CF5">
        <w:t>MUNICIPALITY</w:t>
      </w:r>
      <w:r w:rsidRPr="00FF2CF5">
        <w:t xml:space="preserve"> NAME] Engineering Department</w:t>
      </w:r>
    </w:p>
    <w:p w14:paraId="13826C9B" w14:textId="77777777" w:rsidR="006B2053" w:rsidRPr="00FF2CF5" w:rsidRDefault="005201D4" w:rsidP="000210E6">
      <w:pPr>
        <w:pStyle w:val="ListParagraph"/>
        <w:numPr>
          <w:ilvl w:val="0"/>
          <w:numId w:val="9"/>
        </w:numPr>
      </w:pPr>
      <w:r w:rsidRPr="00FF2CF5">
        <w:t>[COUNTY] County Emergency Management Agency;</w:t>
      </w:r>
    </w:p>
    <w:p w14:paraId="0D8D3387" w14:textId="1C264DCD" w:rsidR="006B2053" w:rsidRPr="00FF2CF5" w:rsidRDefault="7F81CA90" w:rsidP="000210E6">
      <w:pPr>
        <w:pStyle w:val="ListParagraph"/>
        <w:numPr>
          <w:ilvl w:val="0"/>
          <w:numId w:val="9"/>
        </w:numPr>
      </w:pPr>
      <w:r w:rsidRPr="00FF2CF5">
        <w:t>A</w:t>
      </w:r>
      <w:r w:rsidR="4AE64F04" w:rsidRPr="00FF2CF5">
        <w:t>pplicable electric utility service provider;</w:t>
      </w:r>
    </w:p>
    <w:p w14:paraId="4B3C867A" w14:textId="55EDC5D3" w:rsidR="006B2053" w:rsidRPr="00FF2CF5" w:rsidRDefault="5E4F1CEE" w:rsidP="000210E6">
      <w:pPr>
        <w:pStyle w:val="ListParagraph"/>
        <w:numPr>
          <w:ilvl w:val="0"/>
          <w:numId w:val="9"/>
        </w:numPr>
      </w:pPr>
      <w:r w:rsidRPr="00FF2CF5">
        <w:t xml:space="preserve">Relevant </w:t>
      </w:r>
      <w:r w:rsidR="40385221" w:rsidRPr="00FF2CF5">
        <w:t xml:space="preserve">Water and Wastewater </w:t>
      </w:r>
      <w:r w:rsidR="4AE64F04" w:rsidRPr="00FF2CF5">
        <w:t>Utility District</w:t>
      </w:r>
      <w:r w:rsidR="3819B352" w:rsidRPr="00FF2CF5">
        <w:t>(s)</w:t>
      </w:r>
      <w:r w:rsidR="4AE64F04" w:rsidRPr="00FF2CF5">
        <w:t>.</w:t>
      </w:r>
    </w:p>
    <w:p w14:paraId="379E21F0" w14:textId="3D88DB2E" w:rsidR="006B2053" w:rsidRPr="00FF2CF5" w:rsidRDefault="2803B955" w:rsidP="000210E6">
      <w:pPr>
        <w:pStyle w:val="ListParagraph"/>
        <w:numPr>
          <w:ilvl w:val="0"/>
          <w:numId w:val="9"/>
        </w:numPr>
      </w:pPr>
      <w:r w:rsidRPr="00FF2CF5">
        <w:t>Tennessee Valley Authority</w:t>
      </w:r>
      <w:r w:rsidR="20A35A1A" w:rsidRPr="00FF2CF5">
        <w:t xml:space="preserve"> (TVA)</w:t>
      </w:r>
    </w:p>
    <w:p w14:paraId="672AC2A2" w14:textId="4B8A86C8" w:rsidR="0096735C" w:rsidRPr="00FF2CF5" w:rsidRDefault="0096735C" w:rsidP="000210E6">
      <w:pPr>
        <w:pStyle w:val="ListParagraph"/>
        <w:numPr>
          <w:ilvl w:val="0"/>
          <w:numId w:val="9"/>
        </w:numPr>
      </w:pPr>
      <w:r w:rsidRPr="00FF2CF5">
        <w:t>State Fire Marshal's Office (for municipalities without a professional fire department)</w:t>
      </w:r>
    </w:p>
    <w:p w14:paraId="6BFFCEF5" w14:textId="091C6249" w:rsidR="006B2053" w:rsidRPr="00FF2CF5" w:rsidRDefault="2803B955" w:rsidP="000210E6">
      <w:r w:rsidRPr="00FF2CF5">
        <w:t xml:space="preserve">The pre-application conference is an informal consultation and does not constitute the filing of an application for purposes of any statutory review timeline. No vested rights accrue from participation in a pre-application conference. </w:t>
      </w:r>
      <w:r w:rsidR="006C607B" w:rsidRPr="00FF2CF5">
        <w:t>If a single joint conference is infeasible, the applicant shall meet separately with each listed agency and furnish written confirmation of those meetings at or before the pre-application conference</w:t>
      </w:r>
      <w:r w:rsidRPr="00FF2CF5">
        <w:t>.</w:t>
      </w:r>
    </w:p>
    <w:p w14:paraId="4FB388A3" w14:textId="77777777" w:rsidR="006B2053" w:rsidRPr="00FF2CF5" w:rsidRDefault="005201D4" w:rsidP="000210E6">
      <w:pPr>
        <w:pStyle w:val="Heading3"/>
      </w:pPr>
      <w:r w:rsidRPr="00FF2CF5">
        <w:t>Section 4.02 — Application Contents</w:t>
      </w:r>
    </w:p>
    <w:p w14:paraId="358DA3F7" w14:textId="37C7103E" w:rsidR="006B2053" w:rsidRPr="00FF2CF5" w:rsidRDefault="61921B14" w:rsidP="000210E6">
      <w:r w:rsidRPr="00FF2CF5">
        <w:t>A complete application for Special Exception or Site Plan Approval under this Chapter shall, at minimum, include all of the following:</w:t>
      </w:r>
    </w:p>
    <w:p w14:paraId="78A457FD" w14:textId="77777777" w:rsidR="00811CCF" w:rsidRDefault="00811CCF" w:rsidP="000210E6">
      <w:pPr>
        <w:pStyle w:val="Heading3"/>
        <w:sectPr w:rsidR="00811CCF" w:rsidSect="00086B60">
          <w:headerReference w:type="default" r:id="rId19"/>
          <w:pgSz w:w="12240" w:h="15840"/>
          <w:pgMar w:top="1714" w:right="1080" w:bottom="1080" w:left="1080" w:header="706" w:footer="706" w:gutter="0"/>
          <w:cols w:space="720"/>
        </w:sectPr>
      </w:pPr>
    </w:p>
    <w:p w14:paraId="15D810E7" w14:textId="77777777" w:rsidR="006B2053" w:rsidRPr="00FF2CF5" w:rsidRDefault="005201D4" w:rsidP="000210E6">
      <w:pPr>
        <w:pStyle w:val="Heading3"/>
      </w:pPr>
      <w:r w:rsidRPr="00FF2CF5">
        <w:lastRenderedPageBreak/>
        <w:t>4.02(A) Site Plan Requirements</w:t>
      </w:r>
    </w:p>
    <w:p w14:paraId="1D0D1D0D" w14:textId="374F45DD" w:rsidR="006B2053" w:rsidRPr="00FF2CF5" w:rsidRDefault="005201D4" w:rsidP="000210E6">
      <w:pPr>
        <w:pStyle w:val="ListParagraph"/>
        <w:numPr>
          <w:ilvl w:val="0"/>
          <w:numId w:val="9"/>
        </w:numPr>
      </w:pPr>
      <w:r w:rsidRPr="00FF2CF5">
        <w:t xml:space="preserve">Scaled </w:t>
      </w:r>
      <w:r w:rsidR="00372356" w:rsidRPr="00FF2CF5">
        <w:t>S</w:t>
      </w:r>
      <w:r w:rsidRPr="00FF2CF5">
        <w:t xml:space="preserve">ite </w:t>
      </w:r>
      <w:r w:rsidR="00372356" w:rsidRPr="00FF2CF5">
        <w:t>P</w:t>
      </w:r>
      <w:r w:rsidRPr="00FF2CF5">
        <w:t xml:space="preserve">lan (minimum 1" = 100') showing all </w:t>
      </w:r>
      <w:r w:rsidR="00E47219" w:rsidRPr="00FF2CF5">
        <w:t xml:space="preserve">proposed </w:t>
      </w:r>
      <w:r w:rsidRPr="00FF2CF5">
        <w:t>structures, setbacks, impervious surfaces, landscaping, stormwater management features, vehicular access, parking</w:t>
      </w:r>
      <w:r w:rsidR="007405AF" w:rsidRPr="00FF2CF5">
        <w:t xml:space="preserve">, and </w:t>
      </w:r>
      <w:r w:rsidR="002359AA" w:rsidRPr="00FF2CF5">
        <w:t>final</w:t>
      </w:r>
      <w:r w:rsidR="00061332" w:rsidRPr="00FF2CF5">
        <w:t xml:space="preserve"> </w:t>
      </w:r>
      <w:r w:rsidR="005D1BD6" w:rsidRPr="00FF2CF5">
        <w:t>topo</w:t>
      </w:r>
      <w:r w:rsidR="002359AA" w:rsidRPr="00FF2CF5">
        <w:t>graphy</w:t>
      </w:r>
      <w:r w:rsidRPr="00FF2CF5">
        <w:t>;</w:t>
      </w:r>
    </w:p>
    <w:p w14:paraId="066ED185" w14:textId="77777777" w:rsidR="00891AB6" w:rsidRPr="00FF2CF5" w:rsidRDefault="00891AB6" w:rsidP="000210E6">
      <w:pPr>
        <w:pStyle w:val="ListParagraph"/>
        <w:numPr>
          <w:ilvl w:val="0"/>
          <w:numId w:val="9"/>
        </w:numPr>
      </w:pPr>
      <w:r w:rsidRPr="00FF2CF5">
        <w:t>Calculation of square footage of all proposed building areas that are included in the definition of “Data Center” as defined at Article II, as well as a proposed data center tier classification.</w:t>
      </w:r>
    </w:p>
    <w:p w14:paraId="1B2038DE" w14:textId="4F35E2E2" w:rsidR="006B2053" w:rsidRPr="00FF2CF5" w:rsidRDefault="005201D4" w:rsidP="000210E6">
      <w:pPr>
        <w:pStyle w:val="ListParagraph"/>
        <w:numPr>
          <w:ilvl w:val="0"/>
          <w:numId w:val="9"/>
        </w:numPr>
      </w:pPr>
      <w:r w:rsidRPr="00FF2CF5">
        <w:t>Topographic survey prepared by a licensed Tennessee surveyor;</w:t>
      </w:r>
    </w:p>
    <w:p w14:paraId="3E325884" w14:textId="77777777" w:rsidR="006B2053" w:rsidRPr="00FF2CF5" w:rsidRDefault="005201D4" w:rsidP="000210E6">
      <w:pPr>
        <w:pStyle w:val="ListParagraph"/>
        <w:numPr>
          <w:ilvl w:val="0"/>
          <w:numId w:val="9"/>
        </w:numPr>
      </w:pPr>
      <w:r w:rsidRPr="00FF2CF5">
        <w:t>Floodplain delineation and FEMA FIRM panel reference;</w:t>
      </w:r>
    </w:p>
    <w:p w14:paraId="2C7A9ED0" w14:textId="66D5F17A" w:rsidR="006B2053" w:rsidRPr="00FF2CF5" w:rsidRDefault="61921B14" w:rsidP="000210E6">
      <w:pPr>
        <w:pStyle w:val="ListParagraph"/>
        <w:numPr>
          <w:ilvl w:val="0"/>
          <w:numId w:val="9"/>
        </w:numPr>
      </w:pPr>
      <w:r w:rsidRPr="00FF2CF5">
        <w:t>Identification of all water features</w:t>
      </w:r>
      <w:r w:rsidR="4B95A1AB" w:rsidRPr="00FF2CF5">
        <w:t xml:space="preserve"> and Well heads</w:t>
      </w:r>
      <w:r w:rsidRPr="00FF2CF5">
        <w:t xml:space="preserve"> within </w:t>
      </w:r>
      <w:r w:rsidR="45F826D5" w:rsidRPr="00FF2CF5">
        <w:t>1</w:t>
      </w:r>
      <w:r w:rsidR="00A107C5" w:rsidRPr="00FF2CF5">
        <w:t>,</w:t>
      </w:r>
      <w:r w:rsidRPr="00FF2CF5">
        <w:t>00</w:t>
      </w:r>
      <w:r w:rsidR="498C31AE" w:rsidRPr="00FF2CF5">
        <w:t>0</w:t>
      </w:r>
      <w:r w:rsidRPr="00FF2CF5">
        <w:t xml:space="preserve"> feet of the subject property;</w:t>
      </w:r>
    </w:p>
    <w:p w14:paraId="2431A036" w14:textId="77777777" w:rsidR="00412480" w:rsidRPr="00FF2CF5" w:rsidRDefault="00412480" w:rsidP="000210E6">
      <w:pPr>
        <w:pStyle w:val="ListParagraph"/>
        <w:numPr>
          <w:ilvl w:val="0"/>
          <w:numId w:val="9"/>
        </w:numPr>
      </w:pPr>
      <w:r w:rsidRPr="00FF2CF5">
        <w:t>Identification of surrounding land uses and distances to nearest property lines of properties currently utilized for residential uses;</w:t>
      </w:r>
    </w:p>
    <w:p w14:paraId="5D0F6989" w14:textId="77777777" w:rsidR="00D66D16" w:rsidRPr="00FF2CF5" w:rsidRDefault="00D66D16" w:rsidP="000210E6">
      <w:pPr>
        <w:pStyle w:val="ListParagraph"/>
        <w:numPr>
          <w:ilvl w:val="0"/>
          <w:numId w:val="9"/>
        </w:numPr>
      </w:pPr>
      <w:r w:rsidRPr="00FF2CF5">
        <w:t>Grading Plan;</w:t>
      </w:r>
    </w:p>
    <w:p w14:paraId="772B69C0" w14:textId="47657279" w:rsidR="006B2053" w:rsidRPr="000210E6" w:rsidRDefault="0B0E194B" w:rsidP="000210E6">
      <w:pPr>
        <w:pStyle w:val="ListParagraph"/>
        <w:numPr>
          <w:ilvl w:val="0"/>
          <w:numId w:val="9"/>
        </w:numPr>
        <w:rPr>
          <w:strike/>
        </w:rPr>
      </w:pPr>
      <w:r w:rsidRPr="00FF2CF5">
        <w:t>U</w:t>
      </w:r>
      <w:r w:rsidR="6617E35B" w:rsidRPr="00FF2CF5">
        <w:t xml:space="preserve">tility </w:t>
      </w:r>
      <w:r w:rsidR="006F5A48" w:rsidRPr="00FF2CF5">
        <w:t>P</w:t>
      </w:r>
      <w:r w:rsidR="6617E35B" w:rsidRPr="00FF2CF5">
        <w:t xml:space="preserve">lan showing electrical service entry points, water service connections, and wastewater discharge points; </w:t>
      </w:r>
    </w:p>
    <w:p w14:paraId="39D71668" w14:textId="53D03714" w:rsidR="164E6BE5" w:rsidRPr="00FF2CF5" w:rsidRDefault="164E6BE5" w:rsidP="000210E6">
      <w:pPr>
        <w:pStyle w:val="ListParagraph"/>
        <w:numPr>
          <w:ilvl w:val="0"/>
          <w:numId w:val="9"/>
        </w:numPr>
      </w:pPr>
      <w:r w:rsidRPr="00FF2CF5">
        <w:t xml:space="preserve">Roadway improvements proposed </w:t>
      </w:r>
      <w:r w:rsidR="006C0563" w:rsidRPr="00FF2CF5">
        <w:t xml:space="preserve">onsite or offsite </w:t>
      </w:r>
      <w:r w:rsidRPr="00FF2CF5">
        <w:t>as part of the development</w:t>
      </w:r>
      <w:r w:rsidR="18AEE3F7" w:rsidRPr="00FF2CF5">
        <w:t xml:space="preserve">; </w:t>
      </w:r>
    </w:p>
    <w:p w14:paraId="4CE05BEC" w14:textId="69277BAD" w:rsidR="18AEE3F7" w:rsidRPr="000210E6" w:rsidRDefault="00170B31" w:rsidP="000210E6">
      <w:pPr>
        <w:pStyle w:val="ListParagraph"/>
        <w:numPr>
          <w:ilvl w:val="0"/>
          <w:numId w:val="9"/>
        </w:numPr>
        <w:rPr>
          <w:strike/>
        </w:rPr>
      </w:pPr>
      <w:r w:rsidRPr="00FF2CF5">
        <w:t>Erosion Pre</w:t>
      </w:r>
      <w:r w:rsidR="004516A0" w:rsidRPr="00FF2CF5">
        <w:t>vention and Sediment Control</w:t>
      </w:r>
      <w:r w:rsidR="005E0E7C" w:rsidRPr="00FF2CF5">
        <w:t xml:space="preserve"> (EPSC) Plan</w:t>
      </w:r>
      <w:r w:rsidR="004516A0" w:rsidRPr="00FF2CF5">
        <w:t xml:space="preserve">, </w:t>
      </w:r>
      <w:r w:rsidRPr="00FF2CF5">
        <w:t xml:space="preserve">Stormwater </w:t>
      </w:r>
      <w:r w:rsidR="004516A0" w:rsidRPr="00FF2CF5">
        <w:t>Pollution Prevention Plan</w:t>
      </w:r>
      <w:r w:rsidR="005E0E7C" w:rsidRPr="00FF2CF5">
        <w:t xml:space="preserve"> (SWPPP), </w:t>
      </w:r>
      <w:r w:rsidR="00047C20" w:rsidRPr="00FF2CF5">
        <w:t xml:space="preserve">and </w:t>
      </w:r>
      <w:r w:rsidR="000A4D4B" w:rsidRPr="00FF2CF5">
        <w:t>stormwater</w:t>
      </w:r>
      <w:r w:rsidR="18AEE3F7" w:rsidRPr="00FF2CF5">
        <w:t xml:space="preserve"> improvement plan</w:t>
      </w:r>
      <w:r w:rsidR="00F3193C" w:rsidRPr="00FF2CF5">
        <w:t xml:space="preserve">s, as required; </w:t>
      </w:r>
    </w:p>
    <w:p w14:paraId="522575C1" w14:textId="0672CC50" w:rsidR="1F9F9045" w:rsidRPr="00FF2CF5" w:rsidRDefault="1F9F9045" w:rsidP="000210E6">
      <w:pPr>
        <w:pStyle w:val="ListParagraph"/>
        <w:numPr>
          <w:ilvl w:val="0"/>
          <w:numId w:val="9"/>
        </w:numPr>
      </w:pPr>
      <w:r w:rsidRPr="00FF2CF5">
        <w:t>Photometric Lighting Plan</w:t>
      </w:r>
      <w:r w:rsidR="69170925" w:rsidRPr="00FF2CF5">
        <w:t xml:space="preserve"> / Lighting Study</w:t>
      </w:r>
      <w:r w:rsidRPr="00FF2CF5">
        <w:t xml:space="preserve"> consistent with the requirements of Section 5.04</w:t>
      </w:r>
      <w:r w:rsidR="008D77DE" w:rsidRPr="00FF2CF5">
        <w:t>;</w:t>
      </w:r>
    </w:p>
    <w:p w14:paraId="5784E2EF" w14:textId="5FB573A6" w:rsidR="006B2053" w:rsidRPr="00FF2CF5" w:rsidRDefault="005201D4" w:rsidP="000210E6">
      <w:pPr>
        <w:pStyle w:val="ListParagraph"/>
        <w:numPr>
          <w:ilvl w:val="0"/>
          <w:numId w:val="9"/>
        </w:numPr>
      </w:pPr>
      <w:r w:rsidRPr="00FF2CF5">
        <w:t xml:space="preserve">Screening and </w:t>
      </w:r>
      <w:r w:rsidR="00DE4AEE" w:rsidRPr="00FF2CF5">
        <w:t>B</w:t>
      </w:r>
      <w:r w:rsidRPr="00FF2CF5">
        <w:t xml:space="preserve">uffering </w:t>
      </w:r>
      <w:r w:rsidR="00DE4AEE" w:rsidRPr="00FF2CF5">
        <w:t>P</w:t>
      </w:r>
      <w:r w:rsidRPr="00FF2CF5">
        <w:t xml:space="preserve">lan consistent with </w:t>
      </w:r>
      <w:r w:rsidR="295A250C" w:rsidRPr="00FF2CF5">
        <w:t xml:space="preserve">the requirements of </w:t>
      </w:r>
      <w:r w:rsidRPr="00FF2CF5">
        <w:t>Section 5.04</w:t>
      </w:r>
      <w:r w:rsidR="008D77DE" w:rsidRPr="00FF2CF5">
        <w:t>;</w:t>
      </w:r>
    </w:p>
    <w:p w14:paraId="6D6A885C" w14:textId="700EA322" w:rsidR="2CF15EC0" w:rsidRPr="00FF2CF5" w:rsidRDefault="2CF15EC0" w:rsidP="000210E6">
      <w:pPr>
        <w:pStyle w:val="ListParagraph"/>
        <w:numPr>
          <w:ilvl w:val="0"/>
          <w:numId w:val="9"/>
        </w:numPr>
      </w:pPr>
      <w:r w:rsidRPr="00FF2CF5">
        <w:t>Construction Vehicle Haul Route Plan Sheet depicting how</w:t>
      </w:r>
      <w:r w:rsidR="7A75F140" w:rsidRPr="00FF2CF5">
        <w:t xml:space="preserve"> construction vehicles will travel to and access the site</w:t>
      </w:r>
      <w:r w:rsidR="00B212D7" w:rsidRPr="00FF2CF5">
        <w:t>;</w:t>
      </w:r>
      <w:r w:rsidR="008D77DE" w:rsidRPr="00FF2CF5">
        <w:t xml:space="preserve"> and</w:t>
      </w:r>
    </w:p>
    <w:p w14:paraId="2072A022" w14:textId="77777777" w:rsidR="00B212D7" w:rsidRPr="00FF2CF5" w:rsidRDefault="00B212D7" w:rsidP="000210E6">
      <w:pPr>
        <w:pStyle w:val="ListParagraph"/>
        <w:numPr>
          <w:ilvl w:val="0"/>
          <w:numId w:val="9"/>
        </w:numPr>
      </w:pPr>
      <w:r w:rsidRPr="00FF2CF5">
        <w:t>Agricultural Soil Assessment as required by Section 3.03(A).</w:t>
      </w:r>
    </w:p>
    <w:p w14:paraId="2002D227" w14:textId="6D440789" w:rsidR="006B2053" w:rsidRPr="00FF2CF5" w:rsidRDefault="005201D4" w:rsidP="000210E6">
      <w:pPr>
        <w:pStyle w:val="Heading3"/>
      </w:pPr>
      <w:r w:rsidRPr="00FF2CF5">
        <w:t>4.02(B) Infrastructure Impact Study</w:t>
      </w:r>
    </w:p>
    <w:p w14:paraId="2744E827" w14:textId="07D720F7" w:rsidR="006B2053" w:rsidRPr="00FF2CF5" w:rsidRDefault="3BA1C5EA" w:rsidP="000210E6">
      <w:r w:rsidRPr="00FF2CF5">
        <w:t xml:space="preserve">For all Data Center Classifications except Edge </w:t>
      </w:r>
      <w:r w:rsidR="00C207D4" w:rsidRPr="00FF2CF5">
        <w:t xml:space="preserve">Computing </w:t>
      </w:r>
      <w:r w:rsidRPr="00FF2CF5">
        <w:t>Facilities, t</w:t>
      </w:r>
      <w:r w:rsidR="005201D4" w:rsidRPr="00FF2CF5">
        <w:t>he applicant shall submit a Professional Engineer (PE)-certified Infrastructure Impact Study addressing:</w:t>
      </w:r>
    </w:p>
    <w:p w14:paraId="198AECAC" w14:textId="77777777" w:rsidR="006B2053" w:rsidRPr="00FF2CF5" w:rsidRDefault="005201D4" w:rsidP="000210E6">
      <w:pPr>
        <w:pStyle w:val="ListParagraph"/>
        <w:numPr>
          <w:ilvl w:val="0"/>
          <w:numId w:val="9"/>
        </w:numPr>
      </w:pPr>
      <w:r w:rsidRPr="00FF2CF5">
        <w:t>Projected electrical load at full build-out, phased by year if applicable, and documentation of utility service capacity confirmation from TVA or the applicable electric cooperative;</w:t>
      </w:r>
    </w:p>
    <w:p w14:paraId="01A6476C" w14:textId="0DBB0EC3" w:rsidR="006B2053" w:rsidRPr="00FF2CF5" w:rsidRDefault="005201D4" w:rsidP="000210E6">
      <w:pPr>
        <w:pStyle w:val="ListParagraph"/>
        <w:numPr>
          <w:ilvl w:val="0"/>
          <w:numId w:val="9"/>
        </w:numPr>
      </w:pPr>
      <w:r w:rsidRPr="00FF2CF5">
        <w:t>Projected water consumption (gallons per day at full capacity) and documentation of water system capacity confirmation from the applicable utility;</w:t>
      </w:r>
    </w:p>
    <w:p w14:paraId="630EB1E7" w14:textId="6D51A120" w:rsidR="006B2053" w:rsidRPr="00FF2CF5" w:rsidRDefault="005201D4" w:rsidP="000210E6">
      <w:pPr>
        <w:pStyle w:val="ListParagraph"/>
        <w:numPr>
          <w:ilvl w:val="0"/>
          <w:numId w:val="9"/>
        </w:numPr>
      </w:pPr>
      <w:r w:rsidRPr="00FF2CF5">
        <w:t>Projected wastewater generation and disposal method, including any discharge permits required from TDEC</w:t>
      </w:r>
      <w:r w:rsidR="00527DC8" w:rsidRPr="00FF2CF5">
        <w:t>, and documentation of sewer system capacity availability confirmation from the applicable utility</w:t>
      </w:r>
      <w:r w:rsidRPr="00FF2CF5">
        <w:t>;</w:t>
      </w:r>
    </w:p>
    <w:p w14:paraId="32F86FAA" w14:textId="77777777" w:rsidR="00CD4D18" w:rsidRPr="00FF2CF5" w:rsidRDefault="00CD4D18" w:rsidP="000210E6">
      <w:pPr>
        <w:pStyle w:val="ListParagraph"/>
        <w:numPr>
          <w:ilvl w:val="0"/>
          <w:numId w:val="9"/>
        </w:numPr>
      </w:pPr>
      <w:r w:rsidRPr="00FF2CF5">
        <w:t>For all projects that will generate in excess of 100 peak hour trips per day, traffic impact analysis prepared in accordance with ITE Trip Generation Manual standards; All Large and Hyperscale facilities shall be required to submit a Construction Traffic Management Plan containing proposed hours for construction traffic, routes, flagging, staging, wheel wash, daily trip estimates, and peak concurrent workforce.</w:t>
      </w:r>
    </w:p>
    <w:p w14:paraId="3ACB841D" w14:textId="39100A85" w:rsidR="006B2053" w:rsidRPr="00FF2CF5" w:rsidRDefault="005201D4" w:rsidP="000210E6">
      <w:pPr>
        <w:pStyle w:val="ListParagraph"/>
        <w:numPr>
          <w:ilvl w:val="0"/>
          <w:numId w:val="9"/>
        </w:numPr>
      </w:pPr>
      <w:r w:rsidRPr="00FF2CF5">
        <w:t>Assessment of impacts to local road infrastructure, including weight limits and pavement conditions on designated haul routes</w:t>
      </w:r>
      <w:r w:rsidR="008106B1" w:rsidRPr="00FF2CF5">
        <w:t>;</w:t>
      </w:r>
    </w:p>
    <w:p w14:paraId="3E8D1307" w14:textId="6739FD93" w:rsidR="007D59B3" w:rsidRPr="00FF2CF5" w:rsidRDefault="007D59B3" w:rsidP="000210E6">
      <w:pPr>
        <w:pStyle w:val="ListParagraph"/>
        <w:numPr>
          <w:ilvl w:val="0"/>
          <w:numId w:val="9"/>
        </w:numPr>
      </w:pPr>
      <w:r w:rsidRPr="00FF2CF5">
        <w:t>Assessment of impacts to state routes along haul routes, with documentation of TDOT coordination where applicabl</w:t>
      </w:r>
      <w:r w:rsidR="008266EA" w:rsidRPr="00FF2CF5">
        <w:t>e;</w:t>
      </w:r>
    </w:p>
    <w:p w14:paraId="04BD0007" w14:textId="7B4EADF1" w:rsidR="00186F1D" w:rsidRPr="00FF2CF5" w:rsidRDefault="00C9241F" w:rsidP="00D81D20">
      <w:pPr>
        <w:pStyle w:val="ListParagraph"/>
        <w:numPr>
          <w:ilvl w:val="0"/>
          <w:numId w:val="9"/>
        </w:numPr>
      </w:pPr>
      <w:r w:rsidRPr="00FF2CF5">
        <w:t>For any facility projected to have a peak electric demand of fifty (50) megawatts or more during the first three (3) years of operation, written documentation from the serving electric utility confirming that the cost of electrical infrastructure necessary to serve the facility will be borne by the owner or operator consistent with Tenn</w:t>
      </w:r>
      <w:r w:rsidR="00707B70" w:rsidRPr="00FF2CF5">
        <w:t xml:space="preserve">essee </w:t>
      </w:r>
      <w:r w:rsidRPr="00FF2CF5">
        <w:t>Public Chapter 961 (2026), and identifying any portion of such cost allocated to general utility system improvements.</w:t>
      </w:r>
    </w:p>
    <w:p w14:paraId="2C9827B9" w14:textId="77777777" w:rsidR="006B2053" w:rsidRPr="00FF2CF5" w:rsidRDefault="4AE64F04" w:rsidP="000210E6">
      <w:pPr>
        <w:pStyle w:val="Heading3"/>
      </w:pPr>
      <w:r w:rsidRPr="00FF2CF5">
        <w:t xml:space="preserve">4.02(C) Energy and </w:t>
      </w:r>
      <w:r w:rsidRPr="00186F1D">
        <w:t>Sustainability</w:t>
      </w:r>
      <w:r w:rsidRPr="00FF2CF5">
        <w:t xml:space="preserve"> Disclosure</w:t>
      </w:r>
    </w:p>
    <w:p w14:paraId="6438C038" w14:textId="77777777" w:rsidR="006B2053" w:rsidRPr="00FF2CF5" w:rsidRDefault="005201D4" w:rsidP="000210E6">
      <w:pPr>
        <w:pStyle w:val="ListParagraph"/>
        <w:numPr>
          <w:ilvl w:val="0"/>
          <w:numId w:val="9"/>
        </w:numPr>
      </w:pPr>
      <w:r w:rsidRPr="00FF2CF5">
        <w:t>Projected annual energy consumption (kWh) at full capacity;</w:t>
      </w:r>
    </w:p>
    <w:p w14:paraId="70330047" w14:textId="77777777" w:rsidR="006B2053" w:rsidRPr="00FF2CF5" w:rsidRDefault="005201D4" w:rsidP="000210E6">
      <w:pPr>
        <w:pStyle w:val="ListParagraph"/>
        <w:numPr>
          <w:ilvl w:val="0"/>
          <w:numId w:val="9"/>
        </w:numPr>
      </w:pPr>
      <w:r w:rsidRPr="00FF2CF5">
        <w:lastRenderedPageBreak/>
        <w:t>Proposed Power Usage Effectiveness (PUE) target and methodology for achieving it;</w:t>
      </w:r>
    </w:p>
    <w:p w14:paraId="6F9E9F1F" w14:textId="211C5A54" w:rsidR="006B2053" w:rsidRPr="00FF2CF5" w:rsidRDefault="005201D4" w:rsidP="000210E6">
      <w:pPr>
        <w:pStyle w:val="ListParagraph"/>
        <w:numPr>
          <w:ilvl w:val="0"/>
          <w:numId w:val="9"/>
        </w:numPr>
      </w:pPr>
      <w:r w:rsidRPr="00FF2CF5">
        <w:t>Source of electrical power supply and percentage of power to be derived from renewable sources;</w:t>
      </w:r>
      <w:r w:rsidR="004B257F" w:rsidRPr="00FF2CF5">
        <w:t xml:space="preserve"> Renewable energy disclosures under this subsection are informational and do not constitute independent approval criteria</w:t>
      </w:r>
      <w:r w:rsidR="00D26E41" w:rsidRPr="00FF2CF5">
        <w:t>;</w:t>
      </w:r>
    </w:p>
    <w:p w14:paraId="334B67DE" w14:textId="77777777" w:rsidR="006B2053" w:rsidRPr="00FF2CF5" w:rsidRDefault="005201D4" w:rsidP="000210E6">
      <w:pPr>
        <w:pStyle w:val="ListParagraph"/>
        <w:numPr>
          <w:ilvl w:val="0"/>
          <w:numId w:val="9"/>
        </w:numPr>
      </w:pPr>
      <w:r w:rsidRPr="00FF2CF5">
        <w:t>Water Usage Effectiveness (WUE) target and cooling system description; and</w:t>
      </w:r>
    </w:p>
    <w:p w14:paraId="4852FC68" w14:textId="352B1D05" w:rsidR="00463695" w:rsidRPr="00463695" w:rsidRDefault="79C4BD7A" w:rsidP="00463695">
      <w:pPr>
        <w:pStyle w:val="ListParagraph"/>
        <w:numPr>
          <w:ilvl w:val="0"/>
          <w:numId w:val="9"/>
        </w:numPr>
        <w:rPr>
          <w:b/>
          <w:bCs/>
        </w:rPr>
      </w:pPr>
      <w:r w:rsidRPr="00FF2CF5">
        <w:t>Description of any on-site energy generation, battery storage, or backup power systems.</w:t>
      </w:r>
      <w:r w:rsidR="001F74FD" w:rsidRPr="00FF2CF5">
        <w:t xml:space="preserve"> Onsite energy generation is subject to additional approvals as indicated at Section 5.07.</w:t>
      </w:r>
    </w:p>
    <w:p w14:paraId="65AE0303" w14:textId="0D9FD8F6" w:rsidR="118E09B3" w:rsidRPr="00463695" w:rsidRDefault="00611D0A" w:rsidP="00463695">
      <w:pPr>
        <w:ind w:left="360"/>
        <w:rPr>
          <w:b/>
          <w:bCs/>
        </w:rPr>
      </w:pPr>
      <w:r w:rsidRPr="00FF2CF5">
        <w:t xml:space="preserve"> </w:t>
      </w:r>
      <w:r w:rsidR="118E09B3" w:rsidRPr="00463695">
        <w:rPr>
          <w:b/>
          <w:bCs/>
        </w:rPr>
        <w:t>4.02(D) Acoustic (Noise) Study</w:t>
      </w:r>
    </w:p>
    <w:p w14:paraId="21F88C6D" w14:textId="77777777" w:rsidR="003A558A" w:rsidRPr="00FF2CF5" w:rsidRDefault="118E09B3" w:rsidP="000210E6">
      <w:pPr>
        <w:pStyle w:val="ListParagraph"/>
        <w:numPr>
          <w:ilvl w:val="0"/>
          <w:numId w:val="9"/>
        </w:numPr>
      </w:pPr>
      <w:r w:rsidRPr="00FF2CF5">
        <w:t>Baseline Ambient Sound Survey</w:t>
      </w:r>
      <w:r w:rsidR="6D337047" w:rsidRPr="00FF2CF5">
        <w:t xml:space="preserve"> to show</w:t>
      </w:r>
      <w:r w:rsidR="24EF6B47" w:rsidRPr="00FF2CF5">
        <w:t xml:space="preserve"> </w:t>
      </w:r>
      <w:r w:rsidR="6D337047" w:rsidRPr="00FF2CF5">
        <w:t>the sound levels of the D</w:t>
      </w:r>
      <w:r w:rsidR="2C1AE7DA" w:rsidRPr="00FF2CF5">
        <w:t>ata Center</w:t>
      </w:r>
      <w:r w:rsidR="00FC287D" w:rsidRPr="00FF2CF5">
        <w:t xml:space="preserve"> project location prior to commencement of construction;</w:t>
      </w:r>
    </w:p>
    <w:p w14:paraId="4E8AB33A" w14:textId="77777777" w:rsidR="003A558A" w:rsidRPr="00FF2CF5" w:rsidRDefault="35D42764" w:rsidP="000210E6">
      <w:pPr>
        <w:pStyle w:val="ListParagraph"/>
        <w:numPr>
          <w:ilvl w:val="0"/>
          <w:numId w:val="9"/>
        </w:numPr>
      </w:pPr>
      <w:r w:rsidRPr="00FF2CF5">
        <w:t>Sound emitting equipment inventory</w:t>
      </w:r>
      <w:r w:rsidR="1DAF98C6" w:rsidRPr="00FF2CF5">
        <w:t xml:space="preserve"> to highlight what parts will be creating sound from the Data Center</w:t>
      </w:r>
      <w:r w:rsidR="003A558A" w:rsidRPr="00FF2CF5">
        <w:t>;</w:t>
      </w:r>
    </w:p>
    <w:p w14:paraId="43C26A27" w14:textId="7AC06F23" w:rsidR="003A558A" w:rsidRPr="00FF2CF5" w:rsidRDefault="35D42764" w:rsidP="000210E6">
      <w:pPr>
        <w:pStyle w:val="ListParagraph"/>
        <w:numPr>
          <w:ilvl w:val="0"/>
          <w:numId w:val="9"/>
        </w:numPr>
      </w:pPr>
      <w:r w:rsidRPr="00FF2CF5">
        <w:t xml:space="preserve">Frequency Analysis </w:t>
      </w:r>
      <w:r w:rsidR="60816309" w:rsidRPr="00FF2CF5">
        <w:t xml:space="preserve">to </w:t>
      </w:r>
      <w:r w:rsidR="605CD583" w:rsidRPr="00FF2CF5">
        <w:t xml:space="preserve">indicate </w:t>
      </w:r>
      <w:r w:rsidR="60816309" w:rsidRPr="00FF2CF5">
        <w:t xml:space="preserve">how often noise </w:t>
      </w:r>
      <w:r w:rsidR="4DA60F62" w:rsidRPr="00FF2CF5">
        <w:t>will be released from the Data Center</w:t>
      </w:r>
      <w:r w:rsidR="003A558A" w:rsidRPr="00FF2CF5">
        <w:t>;</w:t>
      </w:r>
      <w:r w:rsidR="4DA60F62" w:rsidRPr="00FF2CF5">
        <w:t xml:space="preserve"> </w:t>
      </w:r>
    </w:p>
    <w:p w14:paraId="7A1A898F" w14:textId="43748E05" w:rsidR="003A558A" w:rsidRPr="00FF2CF5" w:rsidRDefault="35D42764" w:rsidP="000210E6">
      <w:pPr>
        <w:pStyle w:val="ListParagraph"/>
        <w:numPr>
          <w:ilvl w:val="0"/>
          <w:numId w:val="9"/>
        </w:numPr>
      </w:pPr>
      <w:r w:rsidRPr="00FF2CF5">
        <w:t xml:space="preserve">Sound mitigation </w:t>
      </w:r>
      <w:r w:rsidR="00FC287D" w:rsidRPr="00FF2CF5">
        <w:t>p</w:t>
      </w:r>
      <w:r w:rsidRPr="00FF2CF5">
        <w:t>lan</w:t>
      </w:r>
      <w:r w:rsidR="762C2231" w:rsidRPr="00FF2CF5">
        <w:t xml:space="preserve"> to reduce noise pollution</w:t>
      </w:r>
      <w:r w:rsidR="003A558A" w:rsidRPr="00FF2CF5">
        <w:t>;</w:t>
      </w:r>
    </w:p>
    <w:p w14:paraId="22C500E7" w14:textId="6B1FFAF0" w:rsidR="003A558A" w:rsidRPr="00FF2CF5" w:rsidRDefault="0650E7DC" w:rsidP="000210E6">
      <w:pPr>
        <w:pStyle w:val="ListParagraph"/>
        <w:numPr>
          <w:ilvl w:val="0"/>
          <w:numId w:val="9"/>
        </w:numPr>
      </w:pPr>
      <w:r w:rsidRPr="00FF2CF5">
        <w:t>The Acoustic Study shall demonstrate that the proposed facility will comply with the noise standards established in Section 5.04 of this Chapter</w:t>
      </w:r>
      <w:r w:rsidR="003A558A" w:rsidRPr="00FF2CF5">
        <w:t>;</w:t>
      </w:r>
    </w:p>
    <w:p w14:paraId="13B0C63B" w14:textId="4F5E5860" w:rsidR="00186F1D" w:rsidRDefault="227C9AD4" w:rsidP="000210E6">
      <w:pPr>
        <w:pStyle w:val="ListParagraph"/>
        <w:numPr>
          <w:ilvl w:val="0"/>
          <w:numId w:val="9"/>
        </w:numPr>
      </w:pPr>
      <w:r w:rsidRPr="00FF2CF5">
        <w:t xml:space="preserve">The </w:t>
      </w:r>
      <w:r w:rsidR="008A3001" w:rsidRPr="00FF2CF5">
        <w:t>s</w:t>
      </w:r>
      <w:r w:rsidRPr="00FF2CF5">
        <w:t xml:space="preserve">tudy shall be prepared by a Tennessee licensed professional engineer with expertise in acoustical </w:t>
      </w:r>
      <w:r w:rsidR="648C39FF" w:rsidRPr="00FF2CF5">
        <w:t>engineering</w:t>
      </w:r>
      <w:r w:rsidRPr="00FF2CF5">
        <w:t xml:space="preserve">. </w:t>
      </w:r>
    </w:p>
    <w:p w14:paraId="19C1FE0E" w14:textId="377B63CF" w:rsidR="006B2053" w:rsidRPr="00FF2CF5" w:rsidRDefault="79C4BD7A" w:rsidP="000210E6">
      <w:pPr>
        <w:pStyle w:val="Heading3"/>
      </w:pPr>
      <w:r w:rsidRPr="00FF2CF5">
        <w:t>4.02(</w:t>
      </w:r>
      <w:r w:rsidR="22D8E879" w:rsidRPr="00FF2CF5">
        <w:t>E</w:t>
      </w:r>
      <w:r w:rsidRPr="00FF2CF5">
        <w:t>) Emergency Response Plan</w:t>
      </w:r>
    </w:p>
    <w:p w14:paraId="423C2658" w14:textId="77777777" w:rsidR="006B2053" w:rsidRPr="00FF2CF5" w:rsidRDefault="005201D4" w:rsidP="000210E6">
      <w:pPr>
        <w:pStyle w:val="ListParagraph"/>
        <w:numPr>
          <w:ilvl w:val="0"/>
          <w:numId w:val="9"/>
        </w:numPr>
      </w:pPr>
      <w:r w:rsidRPr="00FF2CF5">
        <w:t>Hazardous materials inventory and Safety Data Sheets (SDS) for all chemicals used in cooling and fire suppression systems;</w:t>
      </w:r>
    </w:p>
    <w:p w14:paraId="1897CDD8" w14:textId="50B98369" w:rsidR="006B2053" w:rsidRPr="00FF2CF5" w:rsidRDefault="79C4BD7A" w:rsidP="000210E6">
      <w:pPr>
        <w:pStyle w:val="ListParagraph"/>
        <w:numPr>
          <w:ilvl w:val="0"/>
          <w:numId w:val="9"/>
        </w:numPr>
      </w:pPr>
      <w:r w:rsidRPr="00FF2CF5">
        <w:t>Fire suppression system specifications and coordination with [</w:t>
      </w:r>
      <w:r w:rsidR="2EF591C4" w:rsidRPr="00FF2CF5">
        <w:t>MUNICIPALITY</w:t>
      </w:r>
      <w:r w:rsidRPr="00FF2CF5">
        <w:t xml:space="preserve"> NAME] Fire Department; and</w:t>
      </w:r>
    </w:p>
    <w:p w14:paraId="12C0A313" w14:textId="77777777" w:rsidR="006B2053" w:rsidRPr="00FF2CF5" w:rsidRDefault="005201D4" w:rsidP="000210E6">
      <w:pPr>
        <w:pStyle w:val="ListParagraph"/>
        <w:numPr>
          <w:ilvl w:val="0"/>
          <w:numId w:val="9"/>
        </w:numPr>
      </w:pPr>
      <w:r w:rsidRPr="00FF2CF5">
        <w:t>Spill prevention and emergency response contact information.</w:t>
      </w:r>
    </w:p>
    <w:p w14:paraId="2EDAFD7F" w14:textId="6D4EB6C9" w:rsidR="004A6213" w:rsidRPr="00FF2CF5" w:rsidRDefault="004A6213" w:rsidP="000210E6">
      <w:pPr>
        <w:pStyle w:val="ListParagraph"/>
        <w:numPr>
          <w:ilvl w:val="0"/>
          <w:numId w:val="9"/>
        </w:numPr>
      </w:pPr>
      <w:r w:rsidRPr="00FF2CF5">
        <w:t>For applications proposing on-site battery energy storage, potential concerns related to lithium-ion thermal runaway, off-gassing, and fire-service access shall be addressed.</w:t>
      </w:r>
    </w:p>
    <w:p w14:paraId="033CCDF2" w14:textId="59CD2A42" w:rsidR="006B2053" w:rsidRPr="00FF2CF5" w:rsidRDefault="005201D4" w:rsidP="000210E6">
      <w:pPr>
        <w:pStyle w:val="Heading3"/>
      </w:pPr>
      <w:r w:rsidRPr="00FF2CF5">
        <w:t xml:space="preserve">Section 4.03 — </w:t>
      </w:r>
      <w:r w:rsidR="17DEC13D" w:rsidRPr="00FF2CF5">
        <w:t>Application</w:t>
      </w:r>
      <w:r w:rsidRPr="00FF2CF5">
        <w:t xml:space="preserve"> Process</w:t>
      </w:r>
      <w:r w:rsidR="5D0FCF5B" w:rsidRPr="00FF2CF5">
        <w:t>ing Timeline</w:t>
      </w:r>
    </w:p>
    <w:p w14:paraId="4EB57FAD" w14:textId="77777777" w:rsidR="006B2053" w:rsidRPr="00FF2CF5" w:rsidRDefault="005201D4" w:rsidP="000210E6">
      <w:r w:rsidRPr="00FF2CF5">
        <w:t>Applications shall be reviewed according to the following timeline:</w:t>
      </w:r>
    </w:p>
    <w:p w14:paraId="23EFE39F" w14:textId="6FB2DFE3" w:rsidR="006B2053" w:rsidRPr="00FF2CF5" w:rsidRDefault="005B3E58" w:rsidP="000210E6">
      <w:pPr>
        <w:pStyle w:val="ListParagraph"/>
        <w:numPr>
          <w:ilvl w:val="0"/>
          <w:numId w:val="9"/>
        </w:numPr>
      </w:pPr>
      <w:r w:rsidRPr="00FF2CF5">
        <w:t>Pre-application conference: the pre-application conference required by Section 4.01 must be held not less than 30 days nor more than</w:t>
      </w:r>
      <w:r w:rsidR="00687004" w:rsidRPr="00FF2CF5">
        <w:t xml:space="preserve"> </w:t>
      </w:r>
      <w:r w:rsidRPr="00FF2CF5">
        <w:t>120 days of formal submittal of the application to the Municipality</w:t>
      </w:r>
      <w:r w:rsidR="001D3079" w:rsidRPr="00FF2CF5">
        <w:t xml:space="preserve">; </w:t>
      </w:r>
    </w:p>
    <w:p w14:paraId="44FC1816" w14:textId="085782BA" w:rsidR="006B2053" w:rsidRPr="00FF2CF5" w:rsidRDefault="005201D4" w:rsidP="000210E6">
      <w:pPr>
        <w:pStyle w:val="ListParagraph"/>
        <w:numPr>
          <w:ilvl w:val="0"/>
          <w:numId w:val="9"/>
        </w:numPr>
      </w:pPr>
      <w:r w:rsidRPr="00FF2CF5">
        <w:t>Application completeness determination: within 1</w:t>
      </w:r>
      <w:r w:rsidR="23DE2A4A" w:rsidRPr="00FF2CF5">
        <w:t>0</w:t>
      </w:r>
      <w:r w:rsidRPr="00FF2CF5">
        <w:t xml:space="preserve"> business days of submission;</w:t>
      </w:r>
    </w:p>
    <w:p w14:paraId="79C9688C" w14:textId="4CB951FE" w:rsidR="48B23806" w:rsidRPr="00FF2CF5" w:rsidRDefault="48B23806" w:rsidP="000210E6">
      <w:pPr>
        <w:pStyle w:val="ListParagraph"/>
        <w:numPr>
          <w:ilvl w:val="0"/>
          <w:numId w:val="9"/>
        </w:numPr>
      </w:pPr>
      <w:r w:rsidRPr="00FF2CF5">
        <w:t xml:space="preserve">Staff comments provided to the developer: </w:t>
      </w:r>
      <w:r w:rsidR="49D77400" w:rsidRPr="00FF2CF5">
        <w:t xml:space="preserve">within </w:t>
      </w:r>
      <w:r w:rsidRPr="00FF2CF5">
        <w:t xml:space="preserve">30 business days of submission; </w:t>
      </w:r>
    </w:p>
    <w:p w14:paraId="660CE25C" w14:textId="0767ECEA" w:rsidR="006B2053" w:rsidRPr="00FF2CF5" w:rsidRDefault="48B23806" w:rsidP="000210E6">
      <w:pPr>
        <w:pStyle w:val="ListParagraph"/>
        <w:numPr>
          <w:ilvl w:val="0"/>
          <w:numId w:val="9"/>
        </w:numPr>
      </w:pPr>
      <w:r w:rsidRPr="00FF2CF5">
        <w:t xml:space="preserve">Added to relevant review body agenda: </w:t>
      </w:r>
      <w:r w:rsidR="33F1F386" w:rsidRPr="00FF2CF5">
        <w:t xml:space="preserve">within </w:t>
      </w:r>
      <w:r w:rsidRPr="00FF2CF5">
        <w:t>60 business days of submission</w:t>
      </w:r>
      <w:r w:rsidR="730DCFE4" w:rsidRPr="00FF2CF5">
        <w:t>.</w:t>
      </w:r>
    </w:p>
    <w:p w14:paraId="25A14A34" w14:textId="223BAA9C" w:rsidR="006B2053" w:rsidRPr="00FF2CF5" w:rsidRDefault="005201D4" w:rsidP="000210E6">
      <w:pPr>
        <w:pStyle w:val="Heading3"/>
      </w:pPr>
      <w:r w:rsidRPr="00FF2CF5">
        <w:t>Section 4.04 — Fees</w:t>
      </w:r>
    </w:p>
    <w:p w14:paraId="2B322AE4" w14:textId="42A36677" w:rsidR="006B2053" w:rsidRPr="00FF2CF5" w:rsidRDefault="79C4BD7A" w:rsidP="000210E6">
      <w:r w:rsidRPr="00FF2CF5">
        <w:t xml:space="preserve">Application fees shall be established by resolution of the </w:t>
      </w:r>
      <w:r w:rsidR="6E31A1DE" w:rsidRPr="00FF2CF5">
        <w:t>Governing Body</w:t>
      </w:r>
      <w:r w:rsidRPr="00FF2CF5">
        <w:t xml:space="preserve"> and posted on the </w:t>
      </w:r>
      <w:r w:rsidR="7AFCC2B0" w:rsidRPr="00FF2CF5">
        <w:t>Municipality</w:t>
      </w:r>
      <w:r w:rsidRPr="00FF2CF5">
        <w:t>’s official website</w:t>
      </w:r>
      <w:r w:rsidR="007C4C92">
        <w:t xml:space="preserve"> [if applicable] and shall be maintained in the office of the City Recorder</w:t>
      </w:r>
      <w:r w:rsidRPr="00FF2CF5">
        <w:t xml:space="preserve">. Fees shall be sufficient to recover the </w:t>
      </w:r>
      <w:r w:rsidR="4200CE0F" w:rsidRPr="00FF2CF5">
        <w:t>Municipality</w:t>
      </w:r>
      <w:r w:rsidRPr="00FF2CF5">
        <w:t xml:space="preserve">’s reasonable costs of review, including costs of independent technical review consultants retained by the </w:t>
      </w:r>
      <w:r w:rsidR="4200CE0F" w:rsidRPr="00FF2CF5">
        <w:t>Municipality</w:t>
      </w:r>
      <w:r w:rsidRPr="00FF2CF5">
        <w:t xml:space="preserve"> at the applicant’s expense.</w:t>
      </w:r>
      <w:r w:rsidR="3DFF686F" w:rsidRPr="00FF2CF5">
        <w:t xml:space="preserve"> </w:t>
      </w:r>
      <w:r w:rsidR="416BF42F" w:rsidRPr="00FF2CF5">
        <w:t xml:space="preserve">The </w:t>
      </w:r>
      <w:r w:rsidR="1B910F21" w:rsidRPr="00FF2CF5">
        <w:t>Municipality</w:t>
      </w:r>
      <w:r w:rsidR="416BF42F" w:rsidRPr="00FF2CF5">
        <w:t xml:space="preserve"> shall provide the applicant with an estimate of anticipated independent review costs prior to engagement of consultants.</w:t>
      </w:r>
    </w:p>
    <w:p w14:paraId="46AB9B6A" w14:textId="1754CC66" w:rsidR="35DBC00D" w:rsidRPr="00FF2CF5" w:rsidRDefault="35DBC00D" w:rsidP="000210E6">
      <w:pPr>
        <w:pStyle w:val="Heading3"/>
      </w:pPr>
      <w:r w:rsidRPr="00FF2CF5">
        <w:t>Section 4.05 — Permit Duration and Vesting</w:t>
      </w:r>
      <w:r w:rsidR="3FB8A225" w:rsidRPr="00FF2CF5">
        <w:t xml:space="preserve">  </w:t>
      </w:r>
    </w:p>
    <w:p w14:paraId="46EC7151" w14:textId="45A11A81" w:rsidR="7AAD435B" w:rsidRPr="00FF2CF5" w:rsidRDefault="7AAD435B" w:rsidP="000210E6">
      <w:pPr>
        <w:pStyle w:val="ListParagraph"/>
        <w:numPr>
          <w:ilvl w:val="0"/>
          <w:numId w:val="1"/>
        </w:numPr>
      </w:pPr>
      <w:r w:rsidRPr="00FF2CF5">
        <w:t xml:space="preserve">All projects approved under this Chapter shall vest in accordance with T.C.A. § 13-4-310 (Tennessee Vested Property Rights Act). Vested rights attach upon submittal of a site plan or special exception application under Article IV that is in substantial compliance with these </w:t>
      </w:r>
      <w:r w:rsidRPr="00FF2CF5">
        <w:lastRenderedPageBreak/>
        <w:t>standards. “Substantial Compliance” means that the application submittal contains all materials required by Sections 4.02 and 4.04 of this Chapter. An application for an amendment to the Official Zoning Map under Section 1.06(D), is a legislative request and is not a development plan for purposes of T.C.A. § 13-4-310; no vested rights accrue upon its filing, upon its approval, or upon participation in the pre-application conference.</w:t>
      </w:r>
    </w:p>
    <w:p w14:paraId="74CF4DF9" w14:textId="193C32D5" w:rsidR="052CD714" w:rsidRPr="00FF2CF5" w:rsidRDefault="052CD714" w:rsidP="000210E6">
      <w:pPr>
        <w:pStyle w:val="ListParagraph"/>
        <w:numPr>
          <w:ilvl w:val="0"/>
          <w:numId w:val="1"/>
        </w:numPr>
      </w:pPr>
      <w:r w:rsidRPr="00FF2CF5">
        <w:t xml:space="preserve">A Site Plan approved under this Chapter shall expire unless a building permit is issued within 36 months of the Planning Commission’s approval of the </w:t>
      </w:r>
      <w:r w:rsidR="00290996" w:rsidRPr="00FF2CF5">
        <w:t>S</w:t>
      </w:r>
      <w:r w:rsidRPr="00FF2CF5">
        <w:t xml:space="preserve">ite </w:t>
      </w:r>
      <w:r w:rsidR="00290996" w:rsidRPr="00FF2CF5">
        <w:t>P</w:t>
      </w:r>
      <w:r w:rsidRPr="00FF2CF5">
        <w:t xml:space="preserve">lan. </w:t>
      </w:r>
    </w:p>
    <w:p w14:paraId="2A1D21FF" w14:textId="78061627" w:rsidR="35DBC00D" w:rsidRPr="00FF2CF5" w:rsidRDefault="35DBC00D" w:rsidP="000210E6">
      <w:pPr>
        <w:pStyle w:val="ListParagraph"/>
        <w:numPr>
          <w:ilvl w:val="0"/>
          <w:numId w:val="1"/>
        </w:numPr>
      </w:pPr>
      <w:r w:rsidRPr="00FF2CF5">
        <w:t xml:space="preserve">A Building Permit issued under this Chapter shall expire if construction has not commenced within </w:t>
      </w:r>
      <w:r w:rsidR="2C2B2CC5" w:rsidRPr="00FF2CF5">
        <w:t>twenty-four</w:t>
      </w:r>
      <w:r w:rsidR="7DD3260C" w:rsidRPr="00FF2CF5">
        <w:t xml:space="preserve"> </w:t>
      </w:r>
      <w:r w:rsidRPr="00FF2CF5">
        <w:t>(</w:t>
      </w:r>
      <w:r w:rsidR="313358A7" w:rsidRPr="00FF2CF5">
        <w:t>24</w:t>
      </w:r>
      <w:r w:rsidRPr="00FF2CF5">
        <w:t xml:space="preserve">) months of </w:t>
      </w:r>
      <w:r w:rsidR="561DCE23" w:rsidRPr="00FF2CF5">
        <w:t xml:space="preserve">the Planning Commission’s </w:t>
      </w:r>
      <w:r w:rsidRPr="00FF2CF5">
        <w:t>approval</w:t>
      </w:r>
      <w:r w:rsidR="3681D013" w:rsidRPr="00FF2CF5">
        <w:t xml:space="preserve"> of </w:t>
      </w:r>
      <w:r w:rsidR="4E775D94" w:rsidRPr="00FF2CF5">
        <w:t>the</w:t>
      </w:r>
      <w:r w:rsidR="3681D013" w:rsidRPr="00FF2CF5">
        <w:t xml:space="preserve"> Site Plan</w:t>
      </w:r>
      <w:r w:rsidRPr="00FF2CF5">
        <w:t xml:space="preserve">. One extension of up to twelve (12) months may be granted by the </w:t>
      </w:r>
      <w:r w:rsidR="7A754556" w:rsidRPr="00FF2CF5">
        <w:t>Codes Director</w:t>
      </w:r>
      <w:r w:rsidRPr="00FF2CF5">
        <w:t xml:space="preserve"> upon written request. </w:t>
      </w:r>
    </w:p>
    <w:p w14:paraId="38D7C55C" w14:textId="5FD7D994" w:rsidR="35DBC00D" w:rsidRPr="00FF2CF5" w:rsidRDefault="35DBC00D" w:rsidP="000210E6">
      <w:pPr>
        <w:pStyle w:val="ListParagraph"/>
        <w:numPr>
          <w:ilvl w:val="0"/>
          <w:numId w:val="1"/>
        </w:numPr>
      </w:pPr>
      <w:r w:rsidRPr="00FF2CF5">
        <w:t>Permits that expire must be re-applied for under the standards in effect at the time of reapplication.</w:t>
      </w:r>
    </w:p>
    <w:p w14:paraId="17738FC6" w14:textId="4B491222" w:rsidR="009B57B0" w:rsidRPr="00FF2CF5" w:rsidRDefault="009B57B0" w:rsidP="00D81D20">
      <w:r w:rsidRPr="00FF2CF5">
        <w:rPr>
          <w:highlight w:val="yellow"/>
        </w:rPr>
        <w:t xml:space="preserve">*Author’s Note: If this information is contained elsewhere within the zoning code, this section </w:t>
      </w:r>
      <w:r w:rsidR="001E661D" w:rsidRPr="00FF2CF5">
        <w:rPr>
          <w:highlight w:val="yellow"/>
        </w:rPr>
        <w:t xml:space="preserve">may </w:t>
      </w:r>
      <w:r w:rsidRPr="00FF2CF5">
        <w:rPr>
          <w:highlight w:val="yellow"/>
        </w:rPr>
        <w:t>not</w:t>
      </w:r>
      <w:r w:rsidR="006E3AC4" w:rsidRPr="00FF2CF5">
        <w:rPr>
          <w:highlight w:val="yellow"/>
        </w:rPr>
        <w:t xml:space="preserve"> be</w:t>
      </w:r>
      <w:r w:rsidRPr="00FF2CF5">
        <w:rPr>
          <w:highlight w:val="yellow"/>
        </w:rPr>
        <w:t xml:space="preserve"> applicable</w:t>
      </w:r>
      <w:r w:rsidRPr="00FF2CF5">
        <w:t xml:space="preserve"> </w:t>
      </w:r>
    </w:p>
    <w:p w14:paraId="209B167B" w14:textId="69B67356" w:rsidR="7EBFC8B8" w:rsidRPr="00FF2CF5" w:rsidRDefault="7EBFC8B8" w:rsidP="000210E6">
      <w:pPr>
        <w:pStyle w:val="Heading3"/>
      </w:pPr>
      <w:r w:rsidRPr="00FF2CF5">
        <w:t>Section 4.0</w:t>
      </w:r>
      <w:r w:rsidR="02091576" w:rsidRPr="00FF2CF5">
        <w:t>6</w:t>
      </w:r>
      <w:r w:rsidRPr="00FF2CF5">
        <w:t xml:space="preserve"> — Phased Development</w:t>
      </w:r>
    </w:p>
    <w:p w14:paraId="2F9E494F" w14:textId="312907EF" w:rsidR="7EBFC8B8" w:rsidRPr="00FF2CF5" w:rsidRDefault="7EBFC8B8" w:rsidP="000210E6">
      <w:r w:rsidRPr="00FF2CF5">
        <w:t>Applicants for Large or Hyperscale data centers may submit a phased development plan as part of the initial application. Each phase shall be identified on the site plan with projected timelines and infrastructure requirements. Subsequent phases may proceed under the original permit approval, subject to compliance with all conditions of approval and demonstration that cumulative impacts remain consistent with the approved Infrastructure Impact Study. If cumulative impacts</w:t>
      </w:r>
      <w:r w:rsidR="1A15E1BE" w:rsidRPr="00FF2CF5">
        <w:t>, including total electrical load, water consumption, traffic generation, or impervious surface,</w:t>
      </w:r>
      <w:r w:rsidRPr="00FF2CF5">
        <w:t xml:space="preserve"> exceed those projected in the original study, an amended permit application shall be required.</w:t>
      </w:r>
    </w:p>
    <w:p w14:paraId="7F2DD4C2" w14:textId="475F5720" w:rsidR="00E32019" w:rsidRPr="00FF2CF5" w:rsidRDefault="00E32019" w:rsidP="000210E6">
      <w:pPr>
        <w:pStyle w:val="Heading3"/>
      </w:pPr>
      <w:r w:rsidRPr="00FF2CF5">
        <w:t>Section 4.07 — Duties of Administrative Bodies and Officials</w:t>
      </w:r>
    </w:p>
    <w:p w14:paraId="51B0E5E1" w14:textId="21E36DDA" w:rsidR="006B2053" w:rsidRDefault="00E32019" w:rsidP="000210E6">
      <w:r w:rsidRPr="00FF2CF5">
        <w:t xml:space="preserve">It shall be the duty of the Planning Commission, Board of Zoning Appeals, and any professional staff charged with implementation of these regulations to ensure that the requirements of this Chapter are met. Any decisions made to approve any application submitted under this Chapter shall be based upon a finding that all applicable requirements have been met. Denied applicants shall be notified in writing of their right to appeal. The </w:t>
      </w:r>
      <w:r w:rsidR="005B0D75" w:rsidRPr="00FF2CF5">
        <w:t>Governing</w:t>
      </w:r>
      <w:r w:rsidRPr="00FF2CF5">
        <w:t xml:space="preserve"> Body may delegate approval of any Special Exception required by this Chapter to the Building Commissioner or other administrative official in accordance with the requirements of T.C.A. § 13-7-</w:t>
      </w:r>
      <w:r w:rsidR="00C052CE" w:rsidRPr="00FF2CF5">
        <w:t>207.</w:t>
      </w:r>
      <w:r w:rsidRPr="00FF2CF5">
        <w:t xml:space="preserve"> Amendment of the Zoning </w:t>
      </w:r>
      <w:r w:rsidR="00C052CE" w:rsidRPr="00FF2CF5">
        <w:t>Ordinance</w:t>
      </w:r>
      <w:r w:rsidRPr="00FF2CF5">
        <w:t xml:space="preserve"> or Zoning Map may only be accomplished via a majority vote of the </w:t>
      </w:r>
      <w:r w:rsidR="00C052CE" w:rsidRPr="00FF2CF5">
        <w:t>Governing Body</w:t>
      </w:r>
      <w:r w:rsidRPr="00FF2CF5">
        <w:t xml:space="preserve">, upon recommendation of the Planning Commission. </w:t>
      </w:r>
    </w:p>
    <w:p w14:paraId="0A6FD10B" w14:textId="15154FCD" w:rsidR="006B2053" w:rsidRPr="00FF2CF5" w:rsidRDefault="00FF2CF5" w:rsidP="000210E6">
      <w:pPr>
        <w:pStyle w:val="Heading2"/>
      </w:pPr>
      <w:r w:rsidRPr="00FF2CF5">
        <w:t>Article V — Development Standards</w:t>
      </w:r>
    </w:p>
    <w:p w14:paraId="07E1C056" w14:textId="35C97E30" w:rsidR="007032B7" w:rsidRPr="00E11B23" w:rsidRDefault="001738D8" w:rsidP="000210E6">
      <w:r w:rsidRPr="00E11B23">
        <w:t xml:space="preserve">The following development standards shall apply to all applications submitted pursuant to this chapter, and shall constitute conditions precedent to any approval. The Planning Commission and/or Board of Zoning Appeals shall make a finding that all development standards have been met prior to any approval.  </w:t>
      </w:r>
    </w:p>
    <w:p w14:paraId="7EB34079" w14:textId="0178870D" w:rsidR="006B2053" w:rsidRPr="00E11B23" w:rsidRDefault="79C4BD7A" w:rsidP="000210E6">
      <w:pPr>
        <w:pStyle w:val="Heading3"/>
      </w:pPr>
      <w:r w:rsidRPr="00E11B23">
        <w:t>Section 5.01 — Dimensional Standards</w:t>
      </w:r>
    </w:p>
    <w:p w14:paraId="78E00431" w14:textId="77777777" w:rsidR="006B2053" w:rsidRPr="00E11B23" w:rsidRDefault="784EC6BC" w:rsidP="000210E6">
      <w:r w:rsidRPr="00E11B23">
        <w:t xml:space="preserve">For Small Data Centers, </w:t>
      </w:r>
      <w:r w:rsidR="00180979" w:rsidRPr="00E11B23">
        <w:t xml:space="preserve">Medium Data Centers, </w:t>
      </w:r>
      <w:r w:rsidRPr="00E11B23">
        <w:t xml:space="preserve">Large Data Centers, and Hyperscale Data Centers, the following dimensional standards shall apply and shall </w:t>
      </w:r>
      <w:r w:rsidR="26F52CDF" w:rsidRPr="00E11B23">
        <w:t>supersede</w:t>
      </w:r>
      <w:r w:rsidRPr="00E11B23">
        <w:t xml:space="preserve"> any requirement of the subject property’s underlying zoning district. </w:t>
      </w:r>
      <w:r w:rsidR="2494F6F9" w:rsidRPr="00E11B23">
        <w:t xml:space="preserve">For Edge Computing Centers, the relevant zoning district standards of the subject property shall apply. </w:t>
      </w:r>
    </w:p>
    <w:p w14:paraId="6E9E70E5" w14:textId="279ACE10" w:rsidR="00F97DDA" w:rsidRPr="00E11B23" w:rsidRDefault="00425A3B" w:rsidP="000210E6">
      <w:r w:rsidRPr="00E11B23">
        <w:rPr>
          <w:highlight w:val="yellow"/>
        </w:rPr>
        <w:t xml:space="preserve">AUTHOR’S NOTE: </w:t>
      </w:r>
      <w:r w:rsidR="00F97DDA" w:rsidRPr="00E11B23">
        <w:rPr>
          <w:highlight w:val="yellow"/>
        </w:rPr>
        <w:t>These Dimensional Standards are for illustrative purposes only and are not intended to be a recommendation. Communities must choose their own dimensional standards based on their own unique characteristics.</w:t>
      </w:r>
      <w:r w:rsidR="00F97DDA" w:rsidRPr="00E11B23">
        <w:t xml:space="preserve"> </w:t>
      </w:r>
    </w:p>
    <w:p w14:paraId="110DB64A" w14:textId="77777777" w:rsidR="00CB0A48" w:rsidRDefault="00CB0A48" w:rsidP="000210E6">
      <w:pPr>
        <w:rPr>
          <w:b/>
          <w:bCs/>
          <w:color w:val="FFFFFF" w:themeColor="background1"/>
        </w:rPr>
        <w:sectPr w:rsidR="00CB0A48" w:rsidSect="00811CCF">
          <w:pgSz w:w="12240" w:h="15840"/>
          <w:pgMar w:top="1827" w:right="1080" w:bottom="1080" w:left="1080" w:header="708" w:footer="708" w:gutter="0"/>
          <w:pgNumType w:start="1"/>
          <w:cols w:space="720"/>
        </w:sectPr>
      </w:pPr>
    </w:p>
    <w:tbl>
      <w:tblPr>
        <w:tblW w:w="1016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2965"/>
        <w:gridCol w:w="1800"/>
        <w:gridCol w:w="5400"/>
      </w:tblGrid>
      <w:tr w:rsidR="003359B7" w:rsidRPr="00E11B23" w14:paraId="470F1A1E" w14:textId="77777777" w:rsidTr="003660BE">
        <w:tc>
          <w:tcPr>
            <w:tcW w:w="2965" w:type="dxa"/>
            <w:tcBorders>
              <w:top w:val="single" w:sz="4" w:space="0" w:color="CBD0D2"/>
              <w:left w:val="single" w:sz="4" w:space="0" w:color="CBD0D2"/>
              <w:bottom w:val="single" w:sz="4" w:space="0" w:color="CBD0D2"/>
              <w:right w:val="single" w:sz="4" w:space="0" w:color="CBD0D2"/>
            </w:tcBorders>
            <w:shd w:val="clear" w:color="auto" w:fill="015294"/>
            <w:tcMar>
              <w:top w:w="80" w:type="dxa"/>
              <w:left w:w="120" w:type="dxa"/>
              <w:bottom w:w="80" w:type="dxa"/>
              <w:right w:w="120" w:type="dxa"/>
            </w:tcMar>
          </w:tcPr>
          <w:p w14:paraId="05538906" w14:textId="77777777" w:rsidR="003359B7" w:rsidRPr="00B014F6" w:rsidRDefault="003359B7" w:rsidP="000210E6">
            <w:pPr>
              <w:rPr>
                <w:b/>
                <w:color w:val="FFFFFF" w:themeColor="background1"/>
              </w:rPr>
            </w:pPr>
            <w:r w:rsidRPr="00B014F6">
              <w:rPr>
                <w:b/>
                <w:color w:val="FFFFFF" w:themeColor="background1"/>
              </w:rPr>
              <w:lastRenderedPageBreak/>
              <w:t>Standard</w:t>
            </w:r>
          </w:p>
        </w:tc>
        <w:tc>
          <w:tcPr>
            <w:tcW w:w="1800" w:type="dxa"/>
            <w:tcBorders>
              <w:top w:val="single" w:sz="4" w:space="0" w:color="CBD0D2"/>
              <w:left w:val="single" w:sz="4" w:space="0" w:color="CBD0D2"/>
              <w:bottom w:val="single" w:sz="4" w:space="0" w:color="CBD0D2"/>
              <w:right w:val="single" w:sz="4" w:space="0" w:color="CBD0D2"/>
            </w:tcBorders>
            <w:shd w:val="clear" w:color="auto" w:fill="015294"/>
            <w:tcMar>
              <w:top w:w="80" w:type="dxa"/>
              <w:left w:w="120" w:type="dxa"/>
              <w:bottom w:w="80" w:type="dxa"/>
              <w:right w:w="120" w:type="dxa"/>
            </w:tcMar>
          </w:tcPr>
          <w:p w14:paraId="70BC61F3" w14:textId="77777777" w:rsidR="003359B7" w:rsidRPr="00B014F6" w:rsidRDefault="003359B7" w:rsidP="000210E6">
            <w:pPr>
              <w:rPr>
                <w:b/>
                <w:color w:val="FFFFFF" w:themeColor="background1"/>
              </w:rPr>
            </w:pPr>
            <w:r w:rsidRPr="00B014F6">
              <w:rPr>
                <w:b/>
                <w:color w:val="FFFFFF" w:themeColor="background1"/>
              </w:rPr>
              <w:t>Requirement</w:t>
            </w:r>
          </w:p>
        </w:tc>
        <w:tc>
          <w:tcPr>
            <w:tcW w:w="5400" w:type="dxa"/>
            <w:tcBorders>
              <w:top w:val="single" w:sz="4" w:space="0" w:color="CBD0D2"/>
              <w:left w:val="single" w:sz="4" w:space="0" w:color="CBD0D2"/>
              <w:bottom w:val="single" w:sz="4" w:space="0" w:color="CBD0D2"/>
              <w:right w:val="single" w:sz="4" w:space="0" w:color="CBD0D2"/>
            </w:tcBorders>
            <w:shd w:val="clear" w:color="auto" w:fill="015294"/>
            <w:tcMar>
              <w:top w:w="80" w:type="dxa"/>
              <w:left w:w="120" w:type="dxa"/>
              <w:bottom w:w="80" w:type="dxa"/>
              <w:right w:w="120" w:type="dxa"/>
            </w:tcMar>
          </w:tcPr>
          <w:p w14:paraId="06069F04" w14:textId="77777777" w:rsidR="003359B7" w:rsidRPr="00B014F6" w:rsidRDefault="003359B7" w:rsidP="000210E6">
            <w:pPr>
              <w:rPr>
                <w:b/>
                <w:color w:val="FFFFFF" w:themeColor="background1"/>
              </w:rPr>
            </w:pPr>
            <w:r w:rsidRPr="00B014F6">
              <w:rPr>
                <w:b/>
                <w:color w:val="FFFFFF" w:themeColor="background1"/>
              </w:rPr>
              <w:t>Notes</w:t>
            </w:r>
          </w:p>
        </w:tc>
      </w:tr>
      <w:tr w:rsidR="003359B7" w:rsidRPr="00E11B23" w14:paraId="7D3B7C2F" w14:textId="77777777" w:rsidTr="003660BE">
        <w:tc>
          <w:tcPr>
            <w:tcW w:w="2965" w:type="dxa"/>
            <w:tcBorders>
              <w:top w:val="single" w:sz="4" w:space="0" w:color="CBD0D2"/>
              <w:left w:val="single" w:sz="4" w:space="0" w:color="CBD0D2"/>
              <w:bottom w:val="single" w:sz="4" w:space="0" w:color="CBD0D2"/>
              <w:right w:val="single" w:sz="4" w:space="0" w:color="CBD0D2"/>
            </w:tcBorders>
            <w:shd w:val="clear" w:color="auto" w:fill="F4F5F6"/>
            <w:tcMar>
              <w:top w:w="80" w:type="dxa"/>
              <w:left w:w="120" w:type="dxa"/>
              <w:bottom w:w="80" w:type="dxa"/>
              <w:right w:w="120" w:type="dxa"/>
            </w:tcMar>
          </w:tcPr>
          <w:p w14:paraId="2969DD8C" w14:textId="77777777" w:rsidR="003359B7" w:rsidRPr="00E11B23" w:rsidRDefault="003359B7" w:rsidP="000C5B2A">
            <w:pPr>
              <w:jc w:val="left"/>
            </w:pPr>
            <w:r w:rsidRPr="00E11B23">
              <w:t>Minimum Lot Size — Small Data Center</w:t>
            </w:r>
          </w:p>
        </w:tc>
        <w:tc>
          <w:tcPr>
            <w:tcW w:w="1800" w:type="dxa"/>
            <w:tcBorders>
              <w:top w:val="single" w:sz="4" w:space="0" w:color="CBD0D2"/>
              <w:left w:val="single" w:sz="4" w:space="0" w:color="CBD0D2"/>
              <w:bottom w:val="single" w:sz="4" w:space="0" w:color="CBD0D2"/>
              <w:right w:val="single" w:sz="4" w:space="0" w:color="CBD0D2"/>
            </w:tcBorders>
            <w:shd w:val="clear" w:color="auto" w:fill="F4F5F6"/>
            <w:tcMar>
              <w:top w:w="80" w:type="dxa"/>
              <w:left w:w="120" w:type="dxa"/>
              <w:bottom w:w="80" w:type="dxa"/>
              <w:right w:w="120" w:type="dxa"/>
            </w:tcMar>
          </w:tcPr>
          <w:p w14:paraId="5D6505DF" w14:textId="77777777" w:rsidR="003359B7" w:rsidRPr="00186F1D" w:rsidRDefault="003359B7" w:rsidP="000C5B2A">
            <w:pPr>
              <w:jc w:val="left"/>
            </w:pPr>
            <w:r w:rsidRPr="00186F1D">
              <w:t>5 acres</w:t>
            </w:r>
          </w:p>
        </w:tc>
        <w:tc>
          <w:tcPr>
            <w:tcW w:w="5400" w:type="dxa"/>
            <w:tcBorders>
              <w:top w:val="single" w:sz="4" w:space="0" w:color="CBD0D2"/>
              <w:left w:val="single" w:sz="4" w:space="0" w:color="CBD0D2"/>
              <w:bottom w:val="single" w:sz="4" w:space="0" w:color="CBD0D2"/>
              <w:right w:val="single" w:sz="4" w:space="0" w:color="CBD0D2"/>
            </w:tcBorders>
            <w:shd w:val="clear" w:color="auto" w:fill="F4F5F6"/>
            <w:tcMar>
              <w:top w:w="80" w:type="dxa"/>
              <w:left w:w="120" w:type="dxa"/>
              <w:bottom w:w="80" w:type="dxa"/>
              <w:right w:w="120" w:type="dxa"/>
            </w:tcMar>
          </w:tcPr>
          <w:p w14:paraId="079F16D4" w14:textId="77777777" w:rsidR="003359B7" w:rsidRPr="00E11B23" w:rsidRDefault="003359B7" w:rsidP="000C5B2A">
            <w:pPr>
              <w:jc w:val="left"/>
            </w:pPr>
            <w:r w:rsidRPr="00E11B23">
              <w:t>May be reduced by 20% for brownfield or previously developed sites.</w:t>
            </w:r>
          </w:p>
        </w:tc>
      </w:tr>
      <w:tr w:rsidR="003359B7" w:rsidRPr="00E11B23" w14:paraId="7D9C6142" w14:textId="77777777" w:rsidTr="003660BE">
        <w:tc>
          <w:tcPr>
            <w:tcW w:w="2965" w:type="dxa"/>
            <w:tcBorders>
              <w:top w:val="single" w:sz="4" w:space="0" w:color="CBD0D2"/>
              <w:left w:val="single" w:sz="4" w:space="0" w:color="CBD0D2"/>
              <w:bottom w:val="single" w:sz="4" w:space="0" w:color="CBD0D2"/>
              <w:right w:val="single" w:sz="4" w:space="0" w:color="CBD0D2"/>
            </w:tcBorders>
            <w:shd w:val="clear" w:color="auto" w:fill="FFFFFF" w:themeFill="background1"/>
            <w:tcMar>
              <w:top w:w="80" w:type="dxa"/>
              <w:left w:w="120" w:type="dxa"/>
              <w:bottom w:w="80" w:type="dxa"/>
              <w:right w:w="120" w:type="dxa"/>
            </w:tcMar>
          </w:tcPr>
          <w:p w14:paraId="6E18079D" w14:textId="77777777" w:rsidR="003359B7" w:rsidRPr="00E11B23" w:rsidRDefault="003359B7" w:rsidP="000C5B2A">
            <w:pPr>
              <w:jc w:val="left"/>
            </w:pPr>
            <w:r w:rsidRPr="00E11B23">
              <w:t>Minimum Lot Size — Medium Data Center</w:t>
            </w:r>
          </w:p>
        </w:tc>
        <w:tc>
          <w:tcPr>
            <w:tcW w:w="1800" w:type="dxa"/>
            <w:tcBorders>
              <w:top w:val="single" w:sz="4" w:space="0" w:color="CBD0D2"/>
              <w:left w:val="single" w:sz="4" w:space="0" w:color="CBD0D2"/>
              <w:bottom w:val="single" w:sz="4" w:space="0" w:color="CBD0D2"/>
              <w:right w:val="single" w:sz="4" w:space="0" w:color="CBD0D2"/>
            </w:tcBorders>
            <w:shd w:val="clear" w:color="auto" w:fill="FFFFFF" w:themeFill="background1"/>
            <w:tcMar>
              <w:top w:w="80" w:type="dxa"/>
              <w:left w:w="120" w:type="dxa"/>
              <w:bottom w:w="80" w:type="dxa"/>
              <w:right w:w="120" w:type="dxa"/>
            </w:tcMar>
          </w:tcPr>
          <w:p w14:paraId="2AE90BA5" w14:textId="77777777" w:rsidR="003359B7" w:rsidRPr="00186F1D" w:rsidRDefault="003359B7" w:rsidP="000C5B2A">
            <w:pPr>
              <w:jc w:val="left"/>
            </w:pPr>
            <w:r w:rsidRPr="00186F1D">
              <w:t>20 acres</w:t>
            </w:r>
          </w:p>
        </w:tc>
        <w:tc>
          <w:tcPr>
            <w:tcW w:w="5400" w:type="dxa"/>
            <w:tcBorders>
              <w:top w:val="single" w:sz="4" w:space="0" w:color="CBD0D2"/>
              <w:left w:val="single" w:sz="4" w:space="0" w:color="CBD0D2"/>
              <w:bottom w:val="single" w:sz="4" w:space="0" w:color="CBD0D2"/>
              <w:right w:val="single" w:sz="4" w:space="0" w:color="CBD0D2"/>
            </w:tcBorders>
            <w:shd w:val="clear" w:color="auto" w:fill="FFFFFF" w:themeFill="background1"/>
            <w:tcMar>
              <w:top w:w="80" w:type="dxa"/>
              <w:left w:w="120" w:type="dxa"/>
              <w:bottom w:w="80" w:type="dxa"/>
              <w:right w:w="120" w:type="dxa"/>
            </w:tcMar>
          </w:tcPr>
          <w:p w14:paraId="49708B4A" w14:textId="77777777" w:rsidR="003359B7" w:rsidRPr="00E11B23" w:rsidRDefault="003359B7" w:rsidP="000C5B2A">
            <w:pPr>
              <w:jc w:val="left"/>
            </w:pPr>
            <w:r w:rsidRPr="00E11B23">
              <w:t>—</w:t>
            </w:r>
          </w:p>
        </w:tc>
      </w:tr>
      <w:tr w:rsidR="003359B7" w:rsidRPr="00E11B23" w14:paraId="38A5DF47" w14:textId="77777777" w:rsidTr="003660BE">
        <w:tc>
          <w:tcPr>
            <w:tcW w:w="2965" w:type="dxa"/>
            <w:tcBorders>
              <w:top w:val="single" w:sz="4" w:space="0" w:color="CBD0D2"/>
              <w:left w:val="single" w:sz="4" w:space="0" w:color="CBD0D2"/>
              <w:bottom w:val="single" w:sz="4" w:space="0" w:color="CBD0D2"/>
              <w:right w:val="single" w:sz="4" w:space="0" w:color="CBD0D2"/>
            </w:tcBorders>
            <w:shd w:val="clear" w:color="auto" w:fill="FFFFFF" w:themeFill="background1"/>
            <w:tcMar>
              <w:top w:w="80" w:type="dxa"/>
              <w:left w:w="120" w:type="dxa"/>
              <w:bottom w:w="80" w:type="dxa"/>
              <w:right w:w="120" w:type="dxa"/>
            </w:tcMar>
          </w:tcPr>
          <w:p w14:paraId="734C16D6" w14:textId="77777777" w:rsidR="003359B7" w:rsidRPr="00E11B23" w:rsidRDefault="003359B7" w:rsidP="000C5B2A">
            <w:pPr>
              <w:jc w:val="left"/>
            </w:pPr>
            <w:r w:rsidRPr="00E11B23">
              <w:t>Minimum Lot Size — Large Data Center</w:t>
            </w:r>
          </w:p>
        </w:tc>
        <w:tc>
          <w:tcPr>
            <w:tcW w:w="1800" w:type="dxa"/>
            <w:tcBorders>
              <w:top w:val="single" w:sz="4" w:space="0" w:color="CBD0D2"/>
              <w:left w:val="single" w:sz="4" w:space="0" w:color="CBD0D2"/>
              <w:bottom w:val="single" w:sz="4" w:space="0" w:color="CBD0D2"/>
              <w:right w:val="single" w:sz="4" w:space="0" w:color="CBD0D2"/>
            </w:tcBorders>
            <w:shd w:val="clear" w:color="auto" w:fill="FFFFFF" w:themeFill="background1"/>
            <w:tcMar>
              <w:top w:w="80" w:type="dxa"/>
              <w:left w:w="120" w:type="dxa"/>
              <w:bottom w:w="80" w:type="dxa"/>
              <w:right w:w="120" w:type="dxa"/>
            </w:tcMar>
          </w:tcPr>
          <w:p w14:paraId="4915054E" w14:textId="77777777" w:rsidR="003359B7" w:rsidRPr="00186F1D" w:rsidRDefault="003359B7" w:rsidP="000C5B2A">
            <w:pPr>
              <w:jc w:val="left"/>
            </w:pPr>
            <w:r w:rsidRPr="00186F1D">
              <w:t>50 acres</w:t>
            </w:r>
          </w:p>
        </w:tc>
        <w:tc>
          <w:tcPr>
            <w:tcW w:w="5400" w:type="dxa"/>
            <w:tcBorders>
              <w:top w:val="single" w:sz="4" w:space="0" w:color="CBD0D2"/>
              <w:left w:val="single" w:sz="4" w:space="0" w:color="CBD0D2"/>
              <w:bottom w:val="single" w:sz="4" w:space="0" w:color="CBD0D2"/>
              <w:right w:val="single" w:sz="4" w:space="0" w:color="CBD0D2"/>
            </w:tcBorders>
            <w:shd w:val="clear" w:color="auto" w:fill="FFFFFF" w:themeFill="background1"/>
            <w:tcMar>
              <w:top w:w="80" w:type="dxa"/>
              <w:left w:w="120" w:type="dxa"/>
              <w:bottom w:w="80" w:type="dxa"/>
              <w:right w:w="120" w:type="dxa"/>
            </w:tcMar>
          </w:tcPr>
          <w:p w14:paraId="46795B06" w14:textId="77777777" w:rsidR="003359B7" w:rsidRPr="00E11B23" w:rsidRDefault="003359B7" w:rsidP="000C5B2A">
            <w:pPr>
              <w:jc w:val="left"/>
            </w:pPr>
            <w:r w:rsidRPr="00E11B23">
              <w:t>None</w:t>
            </w:r>
          </w:p>
        </w:tc>
      </w:tr>
      <w:tr w:rsidR="003359B7" w:rsidRPr="00E11B23" w14:paraId="0F73E3DB" w14:textId="77777777" w:rsidTr="003660BE">
        <w:tc>
          <w:tcPr>
            <w:tcW w:w="2965" w:type="dxa"/>
            <w:tcBorders>
              <w:top w:val="single" w:sz="4" w:space="0" w:color="CBD0D2"/>
              <w:left w:val="single" w:sz="4" w:space="0" w:color="CBD0D2"/>
              <w:bottom w:val="single" w:sz="4" w:space="0" w:color="CBD0D2"/>
              <w:right w:val="single" w:sz="4" w:space="0" w:color="CBD0D2"/>
            </w:tcBorders>
            <w:shd w:val="clear" w:color="auto" w:fill="F4F5F6"/>
            <w:tcMar>
              <w:top w:w="80" w:type="dxa"/>
              <w:left w:w="120" w:type="dxa"/>
              <w:bottom w:w="80" w:type="dxa"/>
              <w:right w:w="120" w:type="dxa"/>
            </w:tcMar>
          </w:tcPr>
          <w:p w14:paraId="4E73886D" w14:textId="77777777" w:rsidR="003359B7" w:rsidRPr="00E11B23" w:rsidRDefault="003359B7" w:rsidP="000C5B2A">
            <w:pPr>
              <w:jc w:val="left"/>
            </w:pPr>
            <w:r w:rsidRPr="00E11B23">
              <w:t>Minimum Lot Size — Hyperscale Data Center</w:t>
            </w:r>
          </w:p>
        </w:tc>
        <w:tc>
          <w:tcPr>
            <w:tcW w:w="1800" w:type="dxa"/>
            <w:tcBorders>
              <w:top w:val="single" w:sz="4" w:space="0" w:color="CBD0D2"/>
              <w:left w:val="single" w:sz="4" w:space="0" w:color="CBD0D2"/>
              <w:bottom w:val="single" w:sz="4" w:space="0" w:color="CBD0D2"/>
              <w:right w:val="single" w:sz="4" w:space="0" w:color="CBD0D2"/>
            </w:tcBorders>
            <w:shd w:val="clear" w:color="auto" w:fill="F4F5F6"/>
            <w:tcMar>
              <w:top w:w="80" w:type="dxa"/>
              <w:left w:w="120" w:type="dxa"/>
              <w:bottom w:w="80" w:type="dxa"/>
              <w:right w:w="120" w:type="dxa"/>
            </w:tcMar>
          </w:tcPr>
          <w:p w14:paraId="41458B13" w14:textId="77777777" w:rsidR="003359B7" w:rsidRPr="00186F1D" w:rsidRDefault="003359B7" w:rsidP="000C5B2A">
            <w:pPr>
              <w:jc w:val="left"/>
            </w:pPr>
            <w:r w:rsidRPr="00186F1D">
              <w:t>100 acres</w:t>
            </w:r>
          </w:p>
        </w:tc>
        <w:tc>
          <w:tcPr>
            <w:tcW w:w="5400" w:type="dxa"/>
            <w:tcBorders>
              <w:top w:val="single" w:sz="4" w:space="0" w:color="CBD0D2"/>
              <w:left w:val="single" w:sz="4" w:space="0" w:color="CBD0D2"/>
              <w:bottom w:val="single" w:sz="4" w:space="0" w:color="CBD0D2"/>
              <w:right w:val="single" w:sz="4" w:space="0" w:color="CBD0D2"/>
            </w:tcBorders>
            <w:shd w:val="clear" w:color="auto" w:fill="F4F5F6"/>
            <w:tcMar>
              <w:top w:w="80" w:type="dxa"/>
              <w:left w:w="120" w:type="dxa"/>
              <w:bottom w:w="80" w:type="dxa"/>
              <w:right w:w="120" w:type="dxa"/>
            </w:tcMar>
          </w:tcPr>
          <w:p w14:paraId="23F52AB3" w14:textId="77777777" w:rsidR="003359B7" w:rsidRPr="00E11B23" w:rsidRDefault="003359B7" w:rsidP="000C5B2A">
            <w:pPr>
              <w:jc w:val="left"/>
            </w:pPr>
            <w:r w:rsidRPr="00E11B23">
              <w:t>None</w:t>
            </w:r>
          </w:p>
        </w:tc>
      </w:tr>
      <w:tr w:rsidR="003359B7" w:rsidRPr="00E11B23" w14:paraId="2F7FB871" w14:textId="77777777" w:rsidTr="003660BE">
        <w:tc>
          <w:tcPr>
            <w:tcW w:w="2965" w:type="dxa"/>
            <w:tcBorders>
              <w:top w:val="single" w:sz="4" w:space="0" w:color="CBD0D2"/>
              <w:left w:val="single" w:sz="4" w:space="0" w:color="CBD0D2"/>
              <w:bottom w:val="single" w:sz="4" w:space="0" w:color="CBD0D2"/>
              <w:right w:val="single" w:sz="4" w:space="0" w:color="CBD0D2"/>
            </w:tcBorders>
            <w:shd w:val="clear" w:color="auto" w:fill="FFFFFF" w:themeFill="background1"/>
            <w:tcMar>
              <w:top w:w="80" w:type="dxa"/>
              <w:left w:w="120" w:type="dxa"/>
              <w:bottom w:w="80" w:type="dxa"/>
              <w:right w:w="120" w:type="dxa"/>
            </w:tcMar>
          </w:tcPr>
          <w:p w14:paraId="6BF8FF54" w14:textId="77777777" w:rsidR="003359B7" w:rsidRPr="00E11B23" w:rsidRDefault="003359B7" w:rsidP="000C5B2A">
            <w:pPr>
              <w:jc w:val="left"/>
            </w:pPr>
            <w:r w:rsidRPr="00E11B23">
              <w:t>Minimum Front Building Setback</w:t>
            </w:r>
          </w:p>
        </w:tc>
        <w:tc>
          <w:tcPr>
            <w:tcW w:w="1800" w:type="dxa"/>
            <w:tcBorders>
              <w:top w:val="single" w:sz="4" w:space="0" w:color="CBD0D2"/>
              <w:left w:val="single" w:sz="4" w:space="0" w:color="CBD0D2"/>
              <w:bottom w:val="single" w:sz="4" w:space="0" w:color="CBD0D2"/>
              <w:right w:val="single" w:sz="4" w:space="0" w:color="CBD0D2"/>
            </w:tcBorders>
            <w:shd w:val="clear" w:color="auto" w:fill="FFFFFF" w:themeFill="background1"/>
            <w:tcMar>
              <w:top w:w="80" w:type="dxa"/>
              <w:left w:w="120" w:type="dxa"/>
              <w:bottom w:w="80" w:type="dxa"/>
              <w:right w:w="120" w:type="dxa"/>
            </w:tcMar>
          </w:tcPr>
          <w:p w14:paraId="4A683140" w14:textId="77777777" w:rsidR="003359B7" w:rsidRPr="00186F1D" w:rsidRDefault="003359B7" w:rsidP="000C5B2A">
            <w:pPr>
              <w:jc w:val="left"/>
            </w:pPr>
            <w:r w:rsidRPr="00186F1D">
              <w:t>150 feet</w:t>
            </w:r>
          </w:p>
        </w:tc>
        <w:tc>
          <w:tcPr>
            <w:tcW w:w="5400" w:type="dxa"/>
            <w:tcBorders>
              <w:top w:val="single" w:sz="4" w:space="0" w:color="CBD0D2"/>
              <w:left w:val="single" w:sz="4" w:space="0" w:color="CBD0D2"/>
              <w:bottom w:val="single" w:sz="4" w:space="0" w:color="CBD0D2"/>
              <w:right w:val="single" w:sz="4" w:space="0" w:color="CBD0D2"/>
            </w:tcBorders>
            <w:shd w:val="clear" w:color="auto" w:fill="FFFFFF" w:themeFill="background1"/>
            <w:tcMar>
              <w:top w:w="80" w:type="dxa"/>
              <w:left w:w="120" w:type="dxa"/>
              <w:bottom w:w="80" w:type="dxa"/>
              <w:right w:w="120" w:type="dxa"/>
            </w:tcMar>
          </w:tcPr>
          <w:p w14:paraId="1A364848" w14:textId="3A2F0B8E" w:rsidR="003359B7" w:rsidRPr="00E11B23" w:rsidRDefault="007D4487" w:rsidP="000C5B2A">
            <w:pPr>
              <w:jc w:val="left"/>
            </w:pPr>
            <w:r w:rsidRPr="00E11B23">
              <w:t>From public right-of-way. Measured to nearest structural wall. If directly across public right of way from parcels currently zoned for residential or agricultural use: Hyperscale: 1,500 Feet; Large: 1,000 feet; Medium: 500 feet, Small: 250 Feet</w:t>
            </w:r>
          </w:p>
        </w:tc>
      </w:tr>
      <w:tr w:rsidR="003359B7" w:rsidRPr="00E11B23" w14:paraId="7821DF92" w14:textId="77777777" w:rsidTr="003660BE">
        <w:tc>
          <w:tcPr>
            <w:tcW w:w="2965" w:type="dxa"/>
            <w:tcBorders>
              <w:top w:val="single" w:sz="4" w:space="0" w:color="CBD0D2"/>
              <w:left w:val="single" w:sz="4" w:space="0" w:color="CBD0D2"/>
              <w:bottom w:val="single" w:sz="4" w:space="0" w:color="CBD0D2"/>
              <w:right w:val="single" w:sz="4" w:space="0" w:color="CBD0D2"/>
            </w:tcBorders>
            <w:shd w:val="clear" w:color="auto" w:fill="F4F5F6"/>
            <w:tcMar>
              <w:top w:w="80" w:type="dxa"/>
              <w:left w:w="120" w:type="dxa"/>
              <w:bottom w:w="80" w:type="dxa"/>
              <w:right w:w="120" w:type="dxa"/>
            </w:tcMar>
          </w:tcPr>
          <w:p w14:paraId="51D38910" w14:textId="77777777" w:rsidR="003359B7" w:rsidRPr="00E11B23" w:rsidRDefault="003359B7" w:rsidP="000C5B2A">
            <w:pPr>
              <w:jc w:val="left"/>
            </w:pPr>
            <w:r w:rsidRPr="00E11B23">
              <w:t>Minimum Side/Rear Building Setback</w:t>
            </w:r>
          </w:p>
        </w:tc>
        <w:tc>
          <w:tcPr>
            <w:tcW w:w="1800" w:type="dxa"/>
            <w:tcBorders>
              <w:top w:val="single" w:sz="4" w:space="0" w:color="CBD0D2"/>
              <w:left w:val="single" w:sz="4" w:space="0" w:color="CBD0D2"/>
              <w:bottom w:val="single" w:sz="4" w:space="0" w:color="CBD0D2"/>
              <w:right w:val="single" w:sz="4" w:space="0" w:color="CBD0D2"/>
            </w:tcBorders>
            <w:shd w:val="clear" w:color="auto" w:fill="F4F5F6"/>
            <w:tcMar>
              <w:top w:w="80" w:type="dxa"/>
              <w:left w:w="120" w:type="dxa"/>
              <w:bottom w:w="80" w:type="dxa"/>
              <w:right w:w="120" w:type="dxa"/>
            </w:tcMar>
          </w:tcPr>
          <w:p w14:paraId="3B3E05A0" w14:textId="77777777" w:rsidR="003359B7" w:rsidRPr="00186F1D" w:rsidRDefault="003359B7" w:rsidP="000C5B2A">
            <w:pPr>
              <w:jc w:val="left"/>
            </w:pPr>
            <w:r w:rsidRPr="00186F1D">
              <w:t>75 feet</w:t>
            </w:r>
          </w:p>
        </w:tc>
        <w:tc>
          <w:tcPr>
            <w:tcW w:w="5400" w:type="dxa"/>
            <w:tcBorders>
              <w:top w:val="single" w:sz="4" w:space="0" w:color="CBD0D2"/>
              <w:left w:val="single" w:sz="4" w:space="0" w:color="CBD0D2"/>
              <w:bottom w:val="single" w:sz="4" w:space="0" w:color="CBD0D2"/>
              <w:right w:val="single" w:sz="4" w:space="0" w:color="CBD0D2"/>
            </w:tcBorders>
            <w:shd w:val="clear" w:color="auto" w:fill="F4F5F6"/>
            <w:tcMar>
              <w:top w:w="80" w:type="dxa"/>
              <w:left w:w="120" w:type="dxa"/>
              <w:bottom w:w="80" w:type="dxa"/>
              <w:right w:w="120" w:type="dxa"/>
            </w:tcMar>
          </w:tcPr>
          <w:p w14:paraId="556AAAA8" w14:textId="20959830" w:rsidR="003359B7" w:rsidRPr="00E11B23" w:rsidRDefault="00021CA8" w:rsidP="000C5B2A">
            <w:pPr>
              <w:jc w:val="left"/>
            </w:pPr>
            <w:r w:rsidRPr="00E11B23">
              <w:t>Measured to nearest structural wall. If adjacent to parcels currently zoned for residential or agricultural use: Hyperscale: 1,500 Feet; Large: 1,000 feet; Medium: 500 feet, Small: 250 Feet</w:t>
            </w:r>
          </w:p>
        </w:tc>
      </w:tr>
      <w:tr w:rsidR="003359B7" w:rsidRPr="00E11B23" w14:paraId="05C05875" w14:textId="77777777" w:rsidTr="003660BE">
        <w:tc>
          <w:tcPr>
            <w:tcW w:w="2965" w:type="dxa"/>
            <w:tcBorders>
              <w:top w:val="single" w:sz="4" w:space="0" w:color="CBD0D2"/>
              <w:left w:val="single" w:sz="4" w:space="0" w:color="CBD0D2"/>
              <w:bottom w:val="single" w:sz="4" w:space="0" w:color="CBD0D2"/>
              <w:right w:val="single" w:sz="4" w:space="0" w:color="CBD0D2"/>
            </w:tcBorders>
            <w:shd w:val="clear" w:color="auto" w:fill="FFFFFF" w:themeFill="background1"/>
            <w:tcMar>
              <w:top w:w="80" w:type="dxa"/>
              <w:left w:w="120" w:type="dxa"/>
              <w:bottom w:w="80" w:type="dxa"/>
              <w:right w:w="120" w:type="dxa"/>
            </w:tcMar>
          </w:tcPr>
          <w:p w14:paraId="468ADD7F" w14:textId="77777777" w:rsidR="003359B7" w:rsidRPr="00E11B23" w:rsidRDefault="003359B7" w:rsidP="000C5B2A">
            <w:pPr>
              <w:jc w:val="left"/>
            </w:pPr>
            <w:r w:rsidRPr="00E11B23">
              <w:t>Maximum Building Height</w:t>
            </w:r>
          </w:p>
        </w:tc>
        <w:tc>
          <w:tcPr>
            <w:tcW w:w="1800" w:type="dxa"/>
            <w:tcBorders>
              <w:top w:val="single" w:sz="4" w:space="0" w:color="CBD0D2"/>
              <w:left w:val="single" w:sz="4" w:space="0" w:color="CBD0D2"/>
              <w:bottom w:val="single" w:sz="4" w:space="0" w:color="CBD0D2"/>
              <w:right w:val="single" w:sz="4" w:space="0" w:color="CBD0D2"/>
            </w:tcBorders>
            <w:shd w:val="clear" w:color="auto" w:fill="FFFFFF" w:themeFill="background1"/>
            <w:tcMar>
              <w:top w:w="80" w:type="dxa"/>
              <w:left w:w="120" w:type="dxa"/>
              <w:bottom w:w="80" w:type="dxa"/>
              <w:right w:w="120" w:type="dxa"/>
            </w:tcMar>
          </w:tcPr>
          <w:p w14:paraId="58603BE9" w14:textId="77777777" w:rsidR="003359B7" w:rsidRPr="00186F1D" w:rsidRDefault="003359B7" w:rsidP="000C5B2A">
            <w:pPr>
              <w:jc w:val="left"/>
            </w:pPr>
            <w:r w:rsidRPr="00186F1D">
              <w:t>65 feet</w:t>
            </w:r>
          </w:p>
        </w:tc>
        <w:tc>
          <w:tcPr>
            <w:tcW w:w="5400" w:type="dxa"/>
            <w:tcBorders>
              <w:top w:val="single" w:sz="4" w:space="0" w:color="CBD0D2"/>
              <w:left w:val="single" w:sz="4" w:space="0" w:color="CBD0D2"/>
              <w:bottom w:val="single" w:sz="4" w:space="0" w:color="CBD0D2"/>
              <w:right w:val="single" w:sz="4" w:space="0" w:color="CBD0D2"/>
            </w:tcBorders>
            <w:shd w:val="clear" w:color="auto" w:fill="FFFFFF" w:themeFill="background1"/>
            <w:tcMar>
              <w:top w:w="80" w:type="dxa"/>
              <w:left w:w="120" w:type="dxa"/>
              <w:bottom w:w="80" w:type="dxa"/>
              <w:right w:w="120" w:type="dxa"/>
            </w:tcMar>
          </w:tcPr>
          <w:p w14:paraId="7EE72D43" w14:textId="77777777" w:rsidR="003359B7" w:rsidRPr="00E11B23" w:rsidRDefault="003359B7" w:rsidP="000C5B2A">
            <w:pPr>
              <w:jc w:val="left"/>
            </w:pPr>
            <w:r w:rsidRPr="00E11B23">
              <w:t>—</w:t>
            </w:r>
          </w:p>
        </w:tc>
      </w:tr>
      <w:tr w:rsidR="003359B7" w:rsidRPr="00E11B23" w14:paraId="27A24DC6" w14:textId="77777777" w:rsidTr="003660BE">
        <w:tc>
          <w:tcPr>
            <w:tcW w:w="2965" w:type="dxa"/>
            <w:tcBorders>
              <w:top w:val="single" w:sz="4" w:space="0" w:color="CBD0D2"/>
              <w:left w:val="single" w:sz="4" w:space="0" w:color="CBD0D2"/>
              <w:bottom w:val="single" w:sz="4" w:space="0" w:color="CBD0D2"/>
              <w:right w:val="single" w:sz="4" w:space="0" w:color="CBD0D2"/>
            </w:tcBorders>
            <w:shd w:val="clear" w:color="auto" w:fill="F4F5F6"/>
            <w:tcMar>
              <w:top w:w="80" w:type="dxa"/>
              <w:left w:w="120" w:type="dxa"/>
              <w:bottom w:w="80" w:type="dxa"/>
              <w:right w:w="120" w:type="dxa"/>
            </w:tcMar>
          </w:tcPr>
          <w:p w14:paraId="3F0E3062" w14:textId="77777777" w:rsidR="003359B7" w:rsidRPr="00E11B23" w:rsidRDefault="003359B7" w:rsidP="000C5B2A">
            <w:pPr>
              <w:jc w:val="left"/>
            </w:pPr>
            <w:r w:rsidRPr="00E11B23">
              <w:t>Maximum Lot Coverage (impervious)</w:t>
            </w:r>
          </w:p>
        </w:tc>
        <w:tc>
          <w:tcPr>
            <w:tcW w:w="1800" w:type="dxa"/>
            <w:tcBorders>
              <w:top w:val="single" w:sz="4" w:space="0" w:color="CBD0D2"/>
              <w:left w:val="single" w:sz="4" w:space="0" w:color="CBD0D2"/>
              <w:bottom w:val="single" w:sz="4" w:space="0" w:color="CBD0D2"/>
              <w:right w:val="single" w:sz="4" w:space="0" w:color="CBD0D2"/>
            </w:tcBorders>
            <w:shd w:val="clear" w:color="auto" w:fill="F4F5F6"/>
            <w:tcMar>
              <w:top w:w="80" w:type="dxa"/>
              <w:left w:w="120" w:type="dxa"/>
              <w:bottom w:w="80" w:type="dxa"/>
              <w:right w:w="120" w:type="dxa"/>
            </w:tcMar>
          </w:tcPr>
          <w:p w14:paraId="1E62FC11" w14:textId="77777777" w:rsidR="003359B7" w:rsidRPr="00186F1D" w:rsidRDefault="003359B7" w:rsidP="000C5B2A">
            <w:pPr>
              <w:jc w:val="left"/>
            </w:pPr>
            <w:r w:rsidRPr="00186F1D">
              <w:t>60%</w:t>
            </w:r>
          </w:p>
        </w:tc>
        <w:tc>
          <w:tcPr>
            <w:tcW w:w="5400" w:type="dxa"/>
            <w:tcBorders>
              <w:top w:val="single" w:sz="4" w:space="0" w:color="CBD0D2"/>
              <w:left w:val="single" w:sz="4" w:space="0" w:color="CBD0D2"/>
              <w:bottom w:val="single" w:sz="4" w:space="0" w:color="CBD0D2"/>
              <w:right w:val="single" w:sz="4" w:space="0" w:color="CBD0D2"/>
            </w:tcBorders>
            <w:shd w:val="clear" w:color="auto" w:fill="F4F5F6"/>
            <w:tcMar>
              <w:top w:w="80" w:type="dxa"/>
              <w:left w:w="120" w:type="dxa"/>
              <w:bottom w:w="80" w:type="dxa"/>
              <w:right w:w="120" w:type="dxa"/>
            </w:tcMar>
          </w:tcPr>
          <w:p w14:paraId="566CD132" w14:textId="77777777" w:rsidR="003359B7" w:rsidRPr="00E11B23" w:rsidRDefault="003359B7" w:rsidP="000C5B2A">
            <w:pPr>
              <w:jc w:val="left"/>
            </w:pPr>
            <w:r w:rsidRPr="00E11B23">
              <w:t>Regardless of lot coverage, all applicable stormwater requirements shall be met.</w:t>
            </w:r>
          </w:p>
        </w:tc>
      </w:tr>
      <w:tr w:rsidR="003359B7" w:rsidRPr="00E11B23" w14:paraId="05B479B1" w14:textId="77777777" w:rsidTr="003660BE">
        <w:tc>
          <w:tcPr>
            <w:tcW w:w="2965" w:type="dxa"/>
            <w:tcBorders>
              <w:top w:val="single" w:sz="4" w:space="0" w:color="CBD0D2"/>
              <w:left w:val="single" w:sz="4" w:space="0" w:color="CBD0D2"/>
              <w:bottom w:val="single" w:sz="4" w:space="0" w:color="CBD0D2"/>
              <w:right w:val="single" w:sz="4" w:space="0" w:color="CBD0D2"/>
            </w:tcBorders>
            <w:shd w:val="clear" w:color="auto" w:fill="FFFFFF" w:themeFill="background1"/>
            <w:tcMar>
              <w:top w:w="80" w:type="dxa"/>
              <w:left w:w="120" w:type="dxa"/>
              <w:bottom w:w="80" w:type="dxa"/>
              <w:right w:w="120" w:type="dxa"/>
            </w:tcMar>
          </w:tcPr>
          <w:p w14:paraId="188E59E8" w14:textId="77777777" w:rsidR="003359B7" w:rsidRPr="00E11B23" w:rsidRDefault="003359B7" w:rsidP="000C5B2A">
            <w:pPr>
              <w:jc w:val="left"/>
            </w:pPr>
            <w:r w:rsidRPr="00E11B23">
              <w:t>Minimum Landscaped Area</w:t>
            </w:r>
          </w:p>
        </w:tc>
        <w:tc>
          <w:tcPr>
            <w:tcW w:w="1800" w:type="dxa"/>
            <w:tcBorders>
              <w:top w:val="single" w:sz="4" w:space="0" w:color="CBD0D2"/>
              <w:left w:val="single" w:sz="4" w:space="0" w:color="CBD0D2"/>
              <w:bottom w:val="single" w:sz="4" w:space="0" w:color="CBD0D2"/>
              <w:right w:val="single" w:sz="4" w:space="0" w:color="CBD0D2"/>
            </w:tcBorders>
            <w:shd w:val="clear" w:color="auto" w:fill="FFFFFF" w:themeFill="background1"/>
            <w:tcMar>
              <w:top w:w="80" w:type="dxa"/>
              <w:left w:w="120" w:type="dxa"/>
              <w:bottom w:w="80" w:type="dxa"/>
              <w:right w:w="120" w:type="dxa"/>
            </w:tcMar>
          </w:tcPr>
          <w:p w14:paraId="281BDCDE" w14:textId="77777777" w:rsidR="003359B7" w:rsidRPr="00186F1D" w:rsidRDefault="003359B7" w:rsidP="000C5B2A">
            <w:pPr>
              <w:jc w:val="left"/>
            </w:pPr>
            <w:r w:rsidRPr="00186F1D">
              <w:t>15% of gross lot area</w:t>
            </w:r>
          </w:p>
        </w:tc>
        <w:tc>
          <w:tcPr>
            <w:tcW w:w="5400" w:type="dxa"/>
            <w:tcBorders>
              <w:top w:val="single" w:sz="4" w:space="0" w:color="CBD0D2"/>
              <w:left w:val="single" w:sz="4" w:space="0" w:color="CBD0D2"/>
              <w:bottom w:val="single" w:sz="4" w:space="0" w:color="CBD0D2"/>
              <w:right w:val="single" w:sz="4" w:space="0" w:color="CBD0D2"/>
            </w:tcBorders>
            <w:shd w:val="clear" w:color="auto" w:fill="FFFFFF" w:themeFill="background1"/>
            <w:tcMar>
              <w:top w:w="80" w:type="dxa"/>
              <w:left w:w="120" w:type="dxa"/>
              <w:bottom w:w="80" w:type="dxa"/>
              <w:right w:w="120" w:type="dxa"/>
            </w:tcMar>
          </w:tcPr>
          <w:p w14:paraId="4FF50458" w14:textId="77777777" w:rsidR="003359B7" w:rsidRPr="00E11B23" w:rsidRDefault="003359B7" w:rsidP="000C5B2A">
            <w:pPr>
              <w:jc w:val="left"/>
            </w:pPr>
            <w:r w:rsidRPr="00E11B23">
              <w:t>Includes any required on-site vegetative screening or buffers</w:t>
            </w:r>
          </w:p>
        </w:tc>
      </w:tr>
      <w:tr w:rsidR="009A4B69" w:rsidRPr="00E11B23" w14:paraId="0424C825" w14:textId="77777777" w:rsidTr="003660BE">
        <w:trPr>
          <w:trHeight w:val="300"/>
        </w:trPr>
        <w:tc>
          <w:tcPr>
            <w:tcW w:w="2965" w:type="dxa"/>
            <w:tcBorders>
              <w:top w:val="single" w:sz="4" w:space="0" w:color="CBD0D2"/>
              <w:left w:val="single" w:sz="4" w:space="0" w:color="CBD0D2"/>
              <w:bottom w:val="single" w:sz="4" w:space="0" w:color="CBD0D2"/>
              <w:right w:val="single" w:sz="4" w:space="0" w:color="CBD0D2"/>
            </w:tcBorders>
            <w:shd w:val="clear" w:color="auto" w:fill="FFFFFF" w:themeFill="background1"/>
            <w:tcMar>
              <w:top w:w="80" w:type="dxa"/>
              <w:left w:w="120" w:type="dxa"/>
              <w:bottom w:w="80" w:type="dxa"/>
              <w:right w:w="120" w:type="dxa"/>
            </w:tcMar>
          </w:tcPr>
          <w:p w14:paraId="77AD26FB" w14:textId="77777777" w:rsidR="009A4B69" w:rsidRPr="00E11B23" w:rsidRDefault="009A4B69" w:rsidP="000C5B2A">
            <w:pPr>
              <w:jc w:val="left"/>
            </w:pPr>
            <w:r w:rsidRPr="00E11B23">
              <w:t>Minimum Generator Distance* (&lt;2 MW)</w:t>
            </w:r>
          </w:p>
        </w:tc>
        <w:tc>
          <w:tcPr>
            <w:tcW w:w="1800" w:type="dxa"/>
            <w:tcBorders>
              <w:top w:val="single" w:sz="4" w:space="0" w:color="CBD0D2"/>
              <w:left w:val="single" w:sz="4" w:space="0" w:color="CBD0D2"/>
              <w:bottom w:val="single" w:sz="4" w:space="0" w:color="CBD0D2"/>
              <w:right w:val="single" w:sz="4" w:space="0" w:color="CBD0D2"/>
            </w:tcBorders>
            <w:shd w:val="clear" w:color="auto" w:fill="FFFFFF" w:themeFill="background1"/>
            <w:tcMar>
              <w:top w:w="80" w:type="dxa"/>
              <w:left w:w="120" w:type="dxa"/>
              <w:bottom w:w="80" w:type="dxa"/>
              <w:right w:w="120" w:type="dxa"/>
            </w:tcMar>
          </w:tcPr>
          <w:p w14:paraId="48BD676A" w14:textId="77777777" w:rsidR="009A4B69" w:rsidRPr="00186F1D" w:rsidRDefault="009A4B69" w:rsidP="000C5B2A">
            <w:pPr>
              <w:jc w:val="left"/>
            </w:pPr>
            <w:r w:rsidRPr="00186F1D">
              <w:t>500 Feet</w:t>
            </w:r>
          </w:p>
        </w:tc>
        <w:tc>
          <w:tcPr>
            <w:tcW w:w="5400" w:type="dxa"/>
            <w:tcBorders>
              <w:top w:val="single" w:sz="4" w:space="0" w:color="CBD0D2"/>
              <w:left w:val="single" w:sz="4" w:space="0" w:color="CBD0D2"/>
              <w:bottom w:val="single" w:sz="4" w:space="0" w:color="CBD0D2"/>
              <w:right w:val="single" w:sz="4" w:space="0" w:color="CBD0D2"/>
            </w:tcBorders>
            <w:shd w:val="clear" w:color="auto" w:fill="FFFFFF" w:themeFill="background1"/>
            <w:tcMar>
              <w:top w:w="80" w:type="dxa"/>
              <w:left w:w="120" w:type="dxa"/>
              <w:bottom w:w="80" w:type="dxa"/>
              <w:right w:w="120" w:type="dxa"/>
            </w:tcMar>
          </w:tcPr>
          <w:p w14:paraId="25352DA5" w14:textId="7DBDFE98" w:rsidR="009A4B69" w:rsidRPr="00E11B23" w:rsidRDefault="009A4B69" w:rsidP="000C5B2A">
            <w:pPr>
              <w:jc w:val="left"/>
              <w:rPr>
                <w:color w:val="595959" w:themeColor="text1" w:themeTint="A6"/>
              </w:rPr>
            </w:pPr>
            <w:r w:rsidRPr="00E11B23">
              <w:t>Distance is measured from any on-site generator to the nearest residentially or agriculturally zoned property line.</w:t>
            </w:r>
          </w:p>
        </w:tc>
      </w:tr>
      <w:tr w:rsidR="009A4B69" w:rsidRPr="00E11B23" w14:paraId="7182B28A" w14:textId="77777777" w:rsidTr="003660BE">
        <w:trPr>
          <w:trHeight w:val="300"/>
        </w:trPr>
        <w:tc>
          <w:tcPr>
            <w:tcW w:w="2965" w:type="dxa"/>
            <w:tcBorders>
              <w:top w:val="single" w:sz="4" w:space="0" w:color="CBD0D2"/>
              <w:left w:val="single" w:sz="4" w:space="0" w:color="CBD0D2"/>
              <w:bottom w:val="single" w:sz="4" w:space="0" w:color="CBD0D2"/>
              <w:right w:val="single" w:sz="4" w:space="0" w:color="CBD0D2"/>
            </w:tcBorders>
            <w:shd w:val="clear" w:color="auto" w:fill="FFFFFF" w:themeFill="background1"/>
            <w:tcMar>
              <w:top w:w="80" w:type="dxa"/>
              <w:left w:w="120" w:type="dxa"/>
              <w:bottom w:w="80" w:type="dxa"/>
              <w:right w:w="120" w:type="dxa"/>
            </w:tcMar>
          </w:tcPr>
          <w:p w14:paraId="121EE592" w14:textId="77777777" w:rsidR="009A4B69" w:rsidRPr="00E11B23" w:rsidRDefault="009A4B69" w:rsidP="000C5B2A">
            <w:pPr>
              <w:jc w:val="left"/>
            </w:pPr>
            <w:r w:rsidRPr="00E11B23">
              <w:t xml:space="preserve">Minimum Generator Distance* (2-20 MW) </w:t>
            </w:r>
          </w:p>
        </w:tc>
        <w:tc>
          <w:tcPr>
            <w:tcW w:w="1800" w:type="dxa"/>
            <w:tcBorders>
              <w:top w:val="single" w:sz="4" w:space="0" w:color="CBD0D2"/>
              <w:left w:val="single" w:sz="4" w:space="0" w:color="CBD0D2"/>
              <w:bottom w:val="single" w:sz="4" w:space="0" w:color="CBD0D2"/>
              <w:right w:val="single" w:sz="4" w:space="0" w:color="CBD0D2"/>
            </w:tcBorders>
            <w:shd w:val="clear" w:color="auto" w:fill="FFFFFF" w:themeFill="background1"/>
            <w:tcMar>
              <w:top w:w="80" w:type="dxa"/>
              <w:left w:w="120" w:type="dxa"/>
              <w:bottom w:w="80" w:type="dxa"/>
              <w:right w:w="120" w:type="dxa"/>
            </w:tcMar>
          </w:tcPr>
          <w:p w14:paraId="4659D95F" w14:textId="77970418" w:rsidR="009A4B69" w:rsidRPr="00186F1D" w:rsidRDefault="009A4B69" w:rsidP="000C5B2A">
            <w:pPr>
              <w:jc w:val="left"/>
            </w:pPr>
            <w:r w:rsidRPr="00186F1D">
              <w:t>750 Feet</w:t>
            </w:r>
          </w:p>
        </w:tc>
        <w:tc>
          <w:tcPr>
            <w:tcW w:w="5400" w:type="dxa"/>
            <w:tcBorders>
              <w:top w:val="single" w:sz="4" w:space="0" w:color="CBD0D2"/>
              <w:left w:val="single" w:sz="4" w:space="0" w:color="CBD0D2"/>
              <w:bottom w:val="single" w:sz="4" w:space="0" w:color="CBD0D2"/>
              <w:right w:val="single" w:sz="4" w:space="0" w:color="CBD0D2"/>
            </w:tcBorders>
            <w:shd w:val="clear" w:color="auto" w:fill="FFFFFF" w:themeFill="background1"/>
            <w:tcMar>
              <w:top w:w="80" w:type="dxa"/>
              <w:left w:w="120" w:type="dxa"/>
              <w:bottom w:w="80" w:type="dxa"/>
              <w:right w:w="120" w:type="dxa"/>
            </w:tcMar>
          </w:tcPr>
          <w:p w14:paraId="7FF4E85A" w14:textId="4821F0EE" w:rsidR="009A4B69" w:rsidRPr="00E11B23" w:rsidRDefault="009A4B69" w:rsidP="000C5B2A">
            <w:pPr>
              <w:jc w:val="left"/>
              <w:rPr>
                <w:color w:val="595959" w:themeColor="text1" w:themeTint="A6"/>
              </w:rPr>
            </w:pPr>
            <w:r w:rsidRPr="00E11B23">
              <w:t>Distance is measured from any on-site generator to the nearest residentially or agriculturally zoned property line.</w:t>
            </w:r>
          </w:p>
        </w:tc>
      </w:tr>
      <w:tr w:rsidR="009A4B69" w:rsidRPr="00E11B23" w14:paraId="2600855E" w14:textId="77777777" w:rsidTr="003660BE">
        <w:trPr>
          <w:trHeight w:val="300"/>
        </w:trPr>
        <w:tc>
          <w:tcPr>
            <w:tcW w:w="2965" w:type="dxa"/>
            <w:tcBorders>
              <w:top w:val="single" w:sz="4" w:space="0" w:color="CBD0D2"/>
              <w:left w:val="single" w:sz="4" w:space="0" w:color="CBD0D2"/>
              <w:bottom w:val="single" w:sz="4" w:space="0" w:color="CBD0D2"/>
              <w:right w:val="single" w:sz="4" w:space="0" w:color="CBD0D2"/>
            </w:tcBorders>
            <w:shd w:val="clear" w:color="auto" w:fill="FFFFFF" w:themeFill="background1"/>
            <w:tcMar>
              <w:top w:w="80" w:type="dxa"/>
              <w:left w:w="120" w:type="dxa"/>
              <w:bottom w:w="80" w:type="dxa"/>
              <w:right w:w="120" w:type="dxa"/>
            </w:tcMar>
          </w:tcPr>
          <w:p w14:paraId="3E083D10" w14:textId="77777777" w:rsidR="009A4B69" w:rsidRPr="00E11B23" w:rsidRDefault="009A4B69" w:rsidP="000C5B2A">
            <w:pPr>
              <w:jc w:val="left"/>
            </w:pPr>
            <w:r w:rsidRPr="00E11B23">
              <w:t>Minimum Generator Distance* (&gt;20 MW)</w:t>
            </w:r>
          </w:p>
        </w:tc>
        <w:tc>
          <w:tcPr>
            <w:tcW w:w="1800" w:type="dxa"/>
            <w:tcBorders>
              <w:top w:val="single" w:sz="4" w:space="0" w:color="CBD0D2"/>
              <w:left w:val="single" w:sz="4" w:space="0" w:color="CBD0D2"/>
              <w:bottom w:val="single" w:sz="4" w:space="0" w:color="CBD0D2"/>
              <w:right w:val="single" w:sz="4" w:space="0" w:color="CBD0D2"/>
            </w:tcBorders>
            <w:shd w:val="clear" w:color="auto" w:fill="FFFFFF" w:themeFill="background1"/>
            <w:tcMar>
              <w:top w:w="80" w:type="dxa"/>
              <w:left w:w="120" w:type="dxa"/>
              <w:bottom w:w="80" w:type="dxa"/>
              <w:right w:w="120" w:type="dxa"/>
            </w:tcMar>
          </w:tcPr>
          <w:p w14:paraId="5D1B5C10" w14:textId="361888EC" w:rsidR="009A4B69" w:rsidRPr="00186F1D" w:rsidRDefault="009A4B69" w:rsidP="000C5B2A">
            <w:pPr>
              <w:jc w:val="left"/>
            </w:pPr>
            <w:r w:rsidRPr="00186F1D">
              <w:t>1,000 Feet</w:t>
            </w:r>
          </w:p>
        </w:tc>
        <w:tc>
          <w:tcPr>
            <w:tcW w:w="5400" w:type="dxa"/>
            <w:tcBorders>
              <w:top w:val="single" w:sz="4" w:space="0" w:color="CBD0D2"/>
              <w:left w:val="single" w:sz="4" w:space="0" w:color="CBD0D2"/>
              <w:bottom w:val="single" w:sz="4" w:space="0" w:color="CBD0D2"/>
              <w:right w:val="single" w:sz="4" w:space="0" w:color="CBD0D2"/>
            </w:tcBorders>
            <w:shd w:val="clear" w:color="auto" w:fill="FFFFFF" w:themeFill="background1"/>
            <w:tcMar>
              <w:top w:w="80" w:type="dxa"/>
              <w:left w:w="120" w:type="dxa"/>
              <w:bottom w:w="80" w:type="dxa"/>
              <w:right w:w="120" w:type="dxa"/>
            </w:tcMar>
          </w:tcPr>
          <w:p w14:paraId="7DA7B610" w14:textId="6E2616A9" w:rsidR="009A4B69" w:rsidRPr="00E11B23" w:rsidRDefault="009A4B69" w:rsidP="000C5B2A">
            <w:pPr>
              <w:jc w:val="left"/>
              <w:rPr>
                <w:color w:val="595959" w:themeColor="text1" w:themeTint="A6"/>
              </w:rPr>
            </w:pPr>
            <w:r w:rsidRPr="00E11B23">
              <w:t>Distance is measured from any on-site generator to the nearest residentially or agriculturally zoned property line.</w:t>
            </w:r>
          </w:p>
        </w:tc>
      </w:tr>
    </w:tbl>
    <w:p w14:paraId="5F78F7E8" w14:textId="77777777" w:rsidR="000C5B2A" w:rsidRPr="00E11B23" w:rsidRDefault="000C5B2A" w:rsidP="000C5B2A">
      <w:r w:rsidRPr="00E11B23">
        <w:rPr>
          <w:u w:val="single"/>
        </w:rPr>
        <w:t>Note 1:</w:t>
      </w:r>
      <w:r w:rsidRPr="00E11B23">
        <w:t xml:space="preserve"> All minimum lot sizes indicated are gross lot sizes. </w:t>
      </w:r>
    </w:p>
    <w:p w14:paraId="3ECB5885" w14:textId="77777777" w:rsidR="000C5B2A" w:rsidRPr="00E11B23" w:rsidRDefault="000C5B2A" w:rsidP="000C5B2A">
      <w:r w:rsidRPr="00E11B23">
        <w:rPr>
          <w:u w:val="single"/>
        </w:rPr>
        <w:lastRenderedPageBreak/>
        <w:t>Note 2:</w:t>
      </w:r>
      <w:r w:rsidRPr="00E11B23">
        <w:t xml:space="preserve"> Undevelopable areas including designated floodway areas, 100-year floodplains, wetlands, karst topography, existing easements, and slopes exceeding 15%, may not constitute more than 25% of the actual lot area submitted for development.</w:t>
      </w:r>
    </w:p>
    <w:p w14:paraId="184EC305" w14:textId="7B787256" w:rsidR="000C5B2A" w:rsidRDefault="000C5B2A" w:rsidP="00CB0A48">
      <w:r w:rsidRPr="00E11B23">
        <w:rPr>
          <w:u w:val="single"/>
        </w:rPr>
        <w:t>*Note 3:</w:t>
      </w:r>
      <w:r w:rsidRPr="00E11B23">
        <w:t xml:space="preserve"> Distances shall be measured based on lot lines in effect on the day of development plan approval by the relevant review body.</w:t>
      </w:r>
    </w:p>
    <w:p w14:paraId="4623E0B0" w14:textId="7AAB4A4F" w:rsidR="006B2053" w:rsidRPr="00E11B23" w:rsidRDefault="6507D61F" w:rsidP="000210E6">
      <w:pPr>
        <w:pStyle w:val="Heading3"/>
      </w:pPr>
      <w:r w:rsidRPr="00E11B23">
        <w:t>Section 5.02 — Energy Standards</w:t>
      </w:r>
      <w:r w:rsidR="3975828D" w:rsidRPr="00E11B23">
        <w:t>*</w:t>
      </w:r>
    </w:p>
    <w:tbl>
      <w:tblPr>
        <w:tblW w:w="936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3100"/>
        <w:gridCol w:w="1900"/>
        <w:gridCol w:w="4360"/>
      </w:tblGrid>
      <w:tr w:rsidR="006B2053" w:rsidRPr="00E11B23" w14:paraId="05A7EAE4" w14:textId="77777777" w:rsidTr="4879BAAD">
        <w:tc>
          <w:tcPr>
            <w:tcW w:w="3100" w:type="dxa"/>
            <w:tcBorders>
              <w:top w:val="single" w:sz="4" w:space="0" w:color="CBD0D2"/>
              <w:left w:val="single" w:sz="4" w:space="0" w:color="CBD0D2"/>
              <w:bottom w:val="single" w:sz="4" w:space="0" w:color="CBD0D2"/>
              <w:right w:val="single" w:sz="4" w:space="0" w:color="CBD0D2"/>
            </w:tcBorders>
            <w:shd w:val="clear" w:color="auto" w:fill="015294"/>
            <w:tcMar>
              <w:top w:w="80" w:type="dxa"/>
              <w:left w:w="120" w:type="dxa"/>
              <w:bottom w:w="80" w:type="dxa"/>
              <w:right w:w="120" w:type="dxa"/>
            </w:tcMar>
          </w:tcPr>
          <w:p w14:paraId="696F9042" w14:textId="77777777" w:rsidR="006B2053" w:rsidRPr="00E83EC2" w:rsidRDefault="005201D4" w:rsidP="000210E6">
            <w:pPr>
              <w:rPr>
                <w:b/>
                <w:color w:val="FFFFFF" w:themeColor="background1"/>
              </w:rPr>
            </w:pPr>
            <w:r w:rsidRPr="00E83EC2">
              <w:rPr>
                <w:b/>
                <w:color w:val="FFFFFF" w:themeColor="background1"/>
              </w:rPr>
              <w:t>Standard</w:t>
            </w:r>
          </w:p>
        </w:tc>
        <w:tc>
          <w:tcPr>
            <w:tcW w:w="1900" w:type="dxa"/>
            <w:tcBorders>
              <w:top w:val="single" w:sz="4" w:space="0" w:color="CBD0D2"/>
              <w:left w:val="single" w:sz="4" w:space="0" w:color="CBD0D2"/>
              <w:bottom w:val="single" w:sz="4" w:space="0" w:color="CBD0D2"/>
              <w:right w:val="single" w:sz="4" w:space="0" w:color="CBD0D2"/>
            </w:tcBorders>
            <w:shd w:val="clear" w:color="auto" w:fill="015294"/>
            <w:tcMar>
              <w:top w:w="80" w:type="dxa"/>
              <w:left w:w="120" w:type="dxa"/>
              <w:bottom w:w="80" w:type="dxa"/>
              <w:right w:w="120" w:type="dxa"/>
            </w:tcMar>
          </w:tcPr>
          <w:p w14:paraId="77FE2963" w14:textId="77777777" w:rsidR="006B2053" w:rsidRPr="00E83EC2" w:rsidRDefault="005201D4" w:rsidP="000210E6">
            <w:pPr>
              <w:rPr>
                <w:b/>
                <w:color w:val="FFFFFF" w:themeColor="background1"/>
              </w:rPr>
            </w:pPr>
            <w:r w:rsidRPr="00E83EC2">
              <w:rPr>
                <w:b/>
                <w:color w:val="FFFFFF" w:themeColor="background1"/>
              </w:rPr>
              <w:t>Requirement</w:t>
            </w:r>
          </w:p>
        </w:tc>
        <w:tc>
          <w:tcPr>
            <w:tcW w:w="4360" w:type="dxa"/>
            <w:tcBorders>
              <w:top w:val="single" w:sz="4" w:space="0" w:color="CBD0D2"/>
              <w:left w:val="single" w:sz="4" w:space="0" w:color="CBD0D2"/>
              <w:bottom w:val="single" w:sz="4" w:space="0" w:color="CBD0D2"/>
              <w:right w:val="single" w:sz="4" w:space="0" w:color="CBD0D2"/>
            </w:tcBorders>
            <w:shd w:val="clear" w:color="auto" w:fill="015294"/>
            <w:tcMar>
              <w:top w:w="80" w:type="dxa"/>
              <w:left w:w="120" w:type="dxa"/>
              <w:bottom w:w="80" w:type="dxa"/>
              <w:right w:w="120" w:type="dxa"/>
            </w:tcMar>
          </w:tcPr>
          <w:p w14:paraId="6C86AD01" w14:textId="77777777" w:rsidR="006B2053" w:rsidRPr="00E83EC2" w:rsidRDefault="005201D4" w:rsidP="000210E6">
            <w:pPr>
              <w:rPr>
                <w:b/>
                <w:color w:val="FFFFFF" w:themeColor="background1"/>
              </w:rPr>
            </w:pPr>
            <w:r w:rsidRPr="00E83EC2">
              <w:rPr>
                <w:b/>
                <w:color w:val="FFFFFF" w:themeColor="background1"/>
              </w:rPr>
              <w:t>Notes</w:t>
            </w:r>
          </w:p>
        </w:tc>
      </w:tr>
      <w:tr w:rsidR="006B2053" w:rsidRPr="00E11B23" w14:paraId="06D36984" w14:textId="77777777" w:rsidTr="4879BAAD">
        <w:tc>
          <w:tcPr>
            <w:tcW w:w="3100" w:type="dxa"/>
            <w:tcBorders>
              <w:top w:val="single" w:sz="4" w:space="0" w:color="CBD0D2"/>
              <w:left w:val="single" w:sz="4" w:space="0" w:color="CBD0D2"/>
              <w:bottom w:val="single" w:sz="4" w:space="0" w:color="CBD0D2"/>
              <w:right w:val="single" w:sz="4" w:space="0" w:color="CBD0D2"/>
            </w:tcBorders>
            <w:shd w:val="clear" w:color="auto" w:fill="F4F5F6"/>
            <w:tcMar>
              <w:top w:w="80" w:type="dxa"/>
              <w:left w:w="120" w:type="dxa"/>
              <w:bottom w:w="80" w:type="dxa"/>
              <w:right w:w="120" w:type="dxa"/>
            </w:tcMar>
          </w:tcPr>
          <w:p w14:paraId="15EAD31F" w14:textId="77777777" w:rsidR="006B2053" w:rsidRPr="00E11B23" w:rsidRDefault="005201D4" w:rsidP="0020566B">
            <w:pPr>
              <w:jc w:val="left"/>
            </w:pPr>
            <w:r w:rsidRPr="00E11B23">
              <w:t>Maximum Power Usage Effectiveness (PUE)</w:t>
            </w:r>
          </w:p>
        </w:tc>
        <w:tc>
          <w:tcPr>
            <w:tcW w:w="1900" w:type="dxa"/>
            <w:tcBorders>
              <w:top w:val="single" w:sz="4" w:space="0" w:color="CBD0D2"/>
              <w:left w:val="single" w:sz="4" w:space="0" w:color="CBD0D2"/>
              <w:bottom w:val="single" w:sz="4" w:space="0" w:color="CBD0D2"/>
              <w:right w:val="single" w:sz="4" w:space="0" w:color="CBD0D2"/>
            </w:tcBorders>
            <w:shd w:val="clear" w:color="auto" w:fill="F4F5F6"/>
            <w:tcMar>
              <w:top w:w="80" w:type="dxa"/>
              <w:left w:w="120" w:type="dxa"/>
              <w:bottom w:w="80" w:type="dxa"/>
              <w:right w:w="120" w:type="dxa"/>
            </w:tcMar>
          </w:tcPr>
          <w:p w14:paraId="6CB1F8C4" w14:textId="1343E47B" w:rsidR="006B2053" w:rsidRPr="00E11B23" w:rsidRDefault="005201D4" w:rsidP="0020566B">
            <w:pPr>
              <w:jc w:val="left"/>
            </w:pPr>
            <w:r w:rsidRPr="00E11B23">
              <w:t>≤ 1.</w:t>
            </w:r>
            <w:r w:rsidR="00425A3B" w:rsidRPr="00E11B23">
              <w:t>5</w:t>
            </w:r>
            <w:r w:rsidRPr="00E11B23">
              <w:t xml:space="preserve"> (design target)</w:t>
            </w:r>
          </w:p>
        </w:tc>
        <w:tc>
          <w:tcPr>
            <w:tcW w:w="4360" w:type="dxa"/>
            <w:tcBorders>
              <w:top w:val="single" w:sz="4" w:space="0" w:color="CBD0D2"/>
              <w:left w:val="single" w:sz="4" w:space="0" w:color="CBD0D2"/>
              <w:bottom w:val="single" w:sz="4" w:space="0" w:color="CBD0D2"/>
              <w:right w:val="single" w:sz="4" w:space="0" w:color="CBD0D2"/>
            </w:tcBorders>
            <w:shd w:val="clear" w:color="auto" w:fill="F4F5F6"/>
            <w:tcMar>
              <w:top w:w="80" w:type="dxa"/>
              <w:left w:w="120" w:type="dxa"/>
              <w:bottom w:w="80" w:type="dxa"/>
              <w:right w:w="120" w:type="dxa"/>
            </w:tcMar>
          </w:tcPr>
          <w:p w14:paraId="02A1735D" w14:textId="7639C918" w:rsidR="006B2053" w:rsidRPr="00E11B23" w:rsidRDefault="005201D4" w:rsidP="0020566B">
            <w:pPr>
              <w:jc w:val="left"/>
            </w:pPr>
            <w:r w:rsidRPr="00E11B23">
              <w:t xml:space="preserve">Applicant must document PUE methodology. Annual reporting required per Section </w:t>
            </w:r>
            <w:r w:rsidR="00157736" w:rsidRPr="00E11B23">
              <w:t>6</w:t>
            </w:r>
            <w:r w:rsidRPr="00E11B23">
              <w:t>.02.</w:t>
            </w:r>
          </w:p>
        </w:tc>
      </w:tr>
      <w:tr w:rsidR="006B2053" w:rsidRPr="00E11B23" w14:paraId="07D54787" w14:textId="77777777" w:rsidTr="4879BAAD">
        <w:tc>
          <w:tcPr>
            <w:tcW w:w="3100" w:type="dxa"/>
            <w:tcBorders>
              <w:top w:val="single" w:sz="4" w:space="0" w:color="CBD0D2"/>
              <w:left w:val="single" w:sz="4" w:space="0" w:color="CBD0D2"/>
              <w:bottom w:val="single" w:sz="4" w:space="0" w:color="CBD0D2"/>
              <w:right w:val="single" w:sz="4" w:space="0" w:color="CBD0D2"/>
            </w:tcBorders>
            <w:shd w:val="clear" w:color="auto" w:fill="FFFFFF" w:themeFill="background1"/>
            <w:tcMar>
              <w:top w:w="80" w:type="dxa"/>
              <w:left w:w="120" w:type="dxa"/>
              <w:bottom w:w="80" w:type="dxa"/>
              <w:right w:w="120" w:type="dxa"/>
            </w:tcMar>
          </w:tcPr>
          <w:p w14:paraId="646824AA" w14:textId="569845A8" w:rsidR="006B2053" w:rsidRPr="00E11B23" w:rsidRDefault="00073F86" w:rsidP="0020566B">
            <w:pPr>
              <w:jc w:val="left"/>
            </w:pPr>
            <w:r w:rsidRPr="00E11B23">
              <w:t>Backup Generators</w:t>
            </w:r>
          </w:p>
        </w:tc>
        <w:tc>
          <w:tcPr>
            <w:tcW w:w="1900" w:type="dxa"/>
            <w:tcBorders>
              <w:top w:val="single" w:sz="4" w:space="0" w:color="CBD0D2"/>
              <w:left w:val="single" w:sz="4" w:space="0" w:color="CBD0D2"/>
              <w:bottom w:val="single" w:sz="4" w:space="0" w:color="CBD0D2"/>
              <w:right w:val="single" w:sz="4" w:space="0" w:color="CBD0D2"/>
            </w:tcBorders>
            <w:shd w:val="clear" w:color="auto" w:fill="FFFFFF" w:themeFill="background1"/>
            <w:tcMar>
              <w:top w:w="80" w:type="dxa"/>
              <w:left w:w="120" w:type="dxa"/>
              <w:bottom w:w="80" w:type="dxa"/>
              <w:right w:w="120" w:type="dxa"/>
            </w:tcMar>
          </w:tcPr>
          <w:p w14:paraId="0A536F78" w14:textId="1BA8A7D0" w:rsidR="006B2053" w:rsidRPr="00E11B23" w:rsidRDefault="001538E6" w:rsidP="0020566B">
            <w:pPr>
              <w:jc w:val="left"/>
            </w:pPr>
            <w:r w:rsidRPr="00E11B23">
              <w:t>Diesel ≤ 100 hours per year nonemergency operation</w:t>
            </w:r>
          </w:p>
        </w:tc>
        <w:tc>
          <w:tcPr>
            <w:tcW w:w="4360" w:type="dxa"/>
            <w:tcBorders>
              <w:top w:val="single" w:sz="4" w:space="0" w:color="CBD0D2"/>
              <w:left w:val="single" w:sz="4" w:space="0" w:color="CBD0D2"/>
              <w:bottom w:val="single" w:sz="4" w:space="0" w:color="CBD0D2"/>
              <w:right w:val="single" w:sz="4" w:space="0" w:color="CBD0D2"/>
            </w:tcBorders>
            <w:shd w:val="clear" w:color="auto" w:fill="FFFFFF" w:themeFill="background1"/>
            <w:tcMar>
              <w:top w:w="80" w:type="dxa"/>
              <w:left w:w="120" w:type="dxa"/>
              <w:bottom w:w="80" w:type="dxa"/>
              <w:right w:w="120" w:type="dxa"/>
            </w:tcMar>
          </w:tcPr>
          <w:p w14:paraId="3DE7FCAD" w14:textId="424B31F6" w:rsidR="006B2053" w:rsidRPr="00E11B23" w:rsidRDefault="00A0166B" w:rsidP="0020566B">
            <w:pPr>
              <w:jc w:val="left"/>
            </w:pPr>
            <w:r w:rsidRPr="00E11B23">
              <w:t>Hydrogen fuel cells or battery storage encouraged. Subject to TDEC air quality permit requirements.</w:t>
            </w:r>
          </w:p>
        </w:tc>
      </w:tr>
      <w:tr w:rsidR="006B2053" w:rsidRPr="00E11B23" w14:paraId="2C24467B" w14:textId="77777777" w:rsidTr="4879BAAD">
        <w:tc>
          <w:tcPr>
            <w:tcW w:w="3100" w:type="dxa"/>
            <w:tcBorders>
              <w:top w:val="single" w:sz="4" w:space="0" w:color="CBD0D2"/>
              <w:left w:val="single" w:sz="4" w:space="0" w:color="CBD0D2"/>
              <w:bottom w:val="single" w:sz="4" w:space="0" w:color="CBD0D2"/>
              <w:right w:val="single" w:sz="4" w:space="0" w:color="CBD0D2"/>
            </w:tcBorders>
            <w:shd w:val="clear" w:color="auto" w:fill="F4F5F6"/>
            <w:tcMar>
              <w:top w:w="80" w:type="dxa"/>
              <w:left w:w="120" w:type="dxa"/>
              <w:bottom w:w="80" w:type="dxa"/>
              <w:right w:w="120" w:type="dxa"/>
            </w:tcMar>
          </w:tcPr>
          <w:p w14:paraId="1C25AEE2" w14:textId="77777777" w:rsidR="006B2053" w:rsidRPr="00E11B23" w:rsidRDefault="005201D4" w:rsidP="0020566B">
            <w:pPr>
              <w:jc w:val="left"/>
            </w:pPr>
            <w:r w:rsidRPr="00E11B23">
              <w:t>On-Site Solar Readiness</w:t>
            </w:r>
          </w:p>
        </w:tc>
        <w:tc>
          <w:tcPr>
            <w:tcW w:w="1900" w:type="dxa"/>
            <w:tcBorders>
              <w:top w:val="single" w:sz="4" w:space="0" w:color="CBD0D2"/>
              <w:left w:val="single" w:sz="4" w:space="0" w:color="CBD0D2"/>
              <w:bottom w:val="single" w:sz="4" w:space="0" w:color="CBD0D2"/>
              <w:right w:val="single" w:sz="4" w:space="0" w:color="CBD0D2"/>
            </w:tcBorders>
            <w:shd w:val="clear" w:color="auto" w:fill="F4F5F6"/>
            <w:tcMar>
              <w:top w:w="80" w:type="dxa"/>
              <w:left w:w="120" w:type="dxa"/>
              <w:bottom w:w="80" w:type="dxa"/>
              <w:right w:w="120" w:type="dxa"/>
            </w:tcMar>
          </w:tcPr>
          <w:p w14:paraId="6CB2C75A" w14:textId="77777777" w:rsidR="006B2053" w:rsidRPr="00E11B23" w:rsidRDefault="005201D4" w:rsidP="0020566B">
            <w:pPr>
              <w:jc w:val="left"/>
            </w:pPr>
            <w:r w:rsidRPr="00E11B23">
              <w:t>All roofs solar-ready</w:t>
            </w:r>
          </w:p>
        </w:tc>
        <w:tc>
          <w:tcPr>
            <w:tcW w:w="4360" w:type="dxa"/>
            <w:tcBorders>
              <w:top w:val="single" w:sz="4" w:space="0" w:color="CBD0D2"/>
              <w:left w:val="single" w:sz="4" w:space="0" w:color="CBD0D2"/>
              <w:bottom w:val="single" w:sz="4" w:space="0" w:color="CBD0D2"/>
              <w:right w:val="single" w:sz="4" w:space="0" w:color="CBD0D2"/>
            </w:tcBorders>
            <w:shd w:val="clear" w:color="auto" w:fill="F4F5F6"/>
            <w:tcMar>
              <w:top w:w="80" w:type="dxa"/>
              <w:left w:w="120" w:type="dxa"/>
              <w:bottom w:w="80" w:type="dxa"/>
              <w:right w:w="120" w:type="dxa"/>
            </w:tcMar>
          </w:tcPr>
          <w:p w14:paraId="2196AAD4" w14:textId="77777777" w:rsidR="006B2053" w:rsidRPr="00E11B23" w:rsidRDefault="005201D4" w:rsidP="0020566B">
            <w:pPr>
              <w:jc w:val="left"/>
            </w:pPr>
            <w:r w:rsidRPr="00E11B23">
              <w:t>Structural loading and conduit pathways designed for future PV installation.</w:t>
            </w:r>
          </w:p>
        </w:tc>
      </w:tr>
    </w:tbl>
    <w:p w14:paraId="2FF60F3B" w14:textId="4E7CAD19" w:rsidR="000C5B2A" w:rsidRDefault="000C5B2A" w:rsidP="000C5B2A">
      <w:r w:rsidRPr="00E11B23">
        <w:rPr>
          <w:highlight w:val="yellow"/>
        </w:rPr>
        <w:t>*AUTHOR’S NOTE: This optional section is applicable only in jurisdictions that maintain a building department with code enforcement authority under TCA § 68-120-101 and/or operate a municipal electric utility.</w:t>
      </w:r>
    </w:p>
    <w:p w14:paraId="4379AE4F" w14:textId="5F868A1D" w:rsidR="006B2053" w:rsidRPr="00E11B23" w:rsidRDefault="005201D4" w:rsidP="000210E6">
      <w:pPr>
        <w:pStyle w:val="Heading3"/>
      </w:pPr>
      <w:r w:rsidRPr="00E11B23">
        <w:t>Section 5.03 — Water Standards</w:t>
      </w:r>
    </w:p>
    <w:tbl>
      <w:tblPr>
        <w:tblW w:w="936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3100"/>
        <w:gridCol w:w="1900"/>
        <w:gridCol w:w="4360"/>
      </w:tblGrid>
      <w:tr w:rsidR="00A64ADF" w:rsidRPr="00E11B23" w14:paraId="01A1942F" w14:textId="77777777" w:rsidTr="001813B5">
        <w:tc>
          <w:tcPr>
            <w:tcW w:w="3100" w:type="dxa"/>
            <w:tcBorders>
              <w:top w:val="single" w:sz="4" w:space="0" w:color="CBD0D2"/>
              <w:left w:val="single" w:sz="4" w:space="0" w:color="CBD0D2"/>
              <w:bottom w:val="single" w:sz="4" w:space="0" w:color="CBD0D2"/>
              <w:right w:val="single" w:sz="4" w:space="0" w:color="CBD0D2"/>
            </w:tcBorders>
            <w:shd w:val="clear" w:color="auto" w:fill="015294"/>
            <w:tcMar>
              <w:top w:w="80" w:type="dxa"/>
              <w:left w:w="120" w:type="dxa"/>
              <w:bottom w:w="80" w:type="dxa"/>
              <w:right w:w="120" w:type="dxa"/>
            </w:tcMar>
          </w:tcPr>
          <w:p w14:paraId="2358B948" w14:textId="77777777" w:rsidR="00A64ADF" w:rsidRPr="000C5B2A" w:rsidRDefault="00A64ADF" w:rsidP="000210E6">
            <w:pPr>
              <w:rPr>
                <w:b/>
                <w:color w:val="FFFFFF" w:themeColor="background1"/>
              </w:rPr>
            </w:pPr>
            <w:r w:rsidRPr="000C5B2A">
              <w:rPr>
                <w:b/>
                <w:color w:val="FFFFFF" w:themeColor="background1"/>
              </w:rPr>
              <w:t>Standard</w:t>
            </w:r>
          </w:p>
        </w:tc>
        <w:tc>
          <w:tcPr>
            <w:tcW w:w="1900" w:type="dxa"/>
            <w:tcBorders>
              <w:top w:val="single" w:sz="4" w:space="0" w:color="CBD0D2"/>
              <w:left w:val="single" w:sz="4" w:space="0" w:color="CBD0D2"/>
              <w:bottom w:val="single" w:sz="4" w:space="0" w:color="CBD0D2"/>
              <w:right w:val="single" w:sz="4" w:space="0" w:color="CBD0D2"/>
            </w:tcBorders>
            <w:shd w:val="clear" w:color="auto" w:fill="015294"/>
            <w:tcMar>
              <w:top w:w="80" w:type="dxa"/>
              <w:left w:w="120" w:type="dxa"/>
              <w:bottom w:w="80" w:type="dxa"/>
              <w:right w:w="120" w:type="dxa"/>
            </w:tcMar>
          </w:tcPr>
          <w:p w14:paraId="1DC8D374" w14:textId="77777777" w:rsidR="00A64ADF" w:rsidRPr="000C5B2A" w:rsidRDefault="00A64ADF" w:rsidP="000210E6">
            <w:pPr>
              <w:rPr>
                <w:b/>
                <w:color w:val="FFFFFF" w:themeColor="background1"/>
              </w:rPr>
            </w:pPr>
            <w:r w:rsidRPr="000C5B2A">
              <w:rPr>
                <w:b/>
                <w:color w:val="FFFFFF" w:themeColor="background1"/>
              </w:rPr>
              <w:t>Requirement</w:t>
            </w:r>
          </w:p>
        </w:tc>
        <w:tc>
          <w:tcPr>
            <w:tcW w:w="4360" w:type="dxa"/>
            <w:tcBorders>
              <w:top w:val="single" w:sz="4" w:space="0" w:color="CBD0D2"/>
              <w:left w:val="single" w:sz="4" w:space="0" w:color="CBD0D2"/>
              <w:bottom w:val="single" w:sz="4" w:space="0" w:color="CBD0D2"/>
              <w:right w:val="single" w:sz="4" w:space="0" w:color="CBD0D2"/>
            </w:tcBorders>
            <w:shd w:val="clear" w:color="auto" w:fill="015294"/>
            <w:tcMar>
              <w:top w:w="80" w:type="dxa"/>
              <w:left w:w="120" w:type="dxa"/>
              <w:bottom w:w="80" w:type="dxa"/>
              <w:right w:w="120" w:type="dxa"/>
            </w:tcMar>
          </w:tcPr>
          <w:p w14:paraId="3C64C9E1" w14:textId="77777777" w:rsidR="00A64ADF" w:rsidRPr="000C5B2A" w:rsidRDefault="00A64ADF" w:rsidP="000210E6">
            <w:pPr>
              <w:rPr>
                <w:b/>
                <w:color w:val="FFFFFF" w:themeColor="background1"/>
              </w:rPr>
            </w:pPr>
            <w:r w:rsidRPr="000C5B2A">
              <w:rPr>
                <w:b/>
                <w:color w:val="FFFFFF" w:themeColor="background1"/>
              </w:rPr>
              <w:t>Notes</w:t>
            </w:r>
          </w:p>
        </w:tc>
      </w:tr>
      <w:tr w:rsidR="00A64ADF" w:rsidRPr="00E11B23" w14:paraId="22F419D5" w14:textId="77777777" w:rsidTr="001813B5">
        <w:tc>
          <w:tcPr>
            <w:tcW w:w="3100" w:type="dxa"/>
            <w:tcBorders>
              <w:top w:val="single" w:sz="4" w:space="0" w:color="CBD0D2"/>
              <w:left w:val="single" w:sz="4" w:space="0" w:color="CBD0D2"/>
              <w:bottom w:val="single" w:sz="4" w:space="0" w:color="CBD0D2"/>
              <w:right w:val="single" w:sz="4" w:space="0" w:color="CBD0D2"/>
            </w:tcBorders>
            <w:shd w:val="clear" w:color="auto" w:fill="FFFFFF" w:themeFill="background1"/>
            <w:tcMar>
              <w:top w:w="80" w:type="dxa"/>
              <w:left w:w="120" w:type="dxa"/>
              <w:bottom w:w="80" w:type="dxa"/>
              <w:right w:w="120" w:type="dxa"/>
            </w:tcMar>
          </w:tcPr>
          <w:p w14:paraId="2EBE8194" w14:textId="77777777" w:rsidR="00A64ADF" w:rsidRPr="00E11B23" w:rsidRDefault="00A64ADF" w:rsidP="000C5B2A">
            <w:pPr>
              <w:jc w:val="left"/>
            </w:pPr>
            <w:r w:rsidRPr="00E11B23">
              <w:t>Maximum Water Usage Effectiveness (WUE)</w:t>
            </w:r>
          </w:p>
        </w:tc>
        <w:tc>
          <w:tcPr>
            <w:tcW w:w="1900" w:type="dxa"/>
            <w:tcBorders>
              <w:top w:val="single" w:sz="4" w:space="0" w:color="CBD0D2"/>
              <w:left w:val="single" w:sz="4" w:space="0" w:color="CBD0D2"/>
              <w:bottom w:val="single" w:sz="4" w:space="0" w:color="CBD0D2"/>
              <w:right w:val="single" w:sz="4" w:space="0" w:color="CBD0D2"/>
            </w:tcBorders>
            <w:shd w:val="clear" w:color="auto" w:fill="FFFFFF" w:themeFill="background1"/>
            <w:tcMar>
              <w:top w:w="80" w:type="dxa"/>
              <w:left w:w="120" w:type="dxa"/>
              <w:bottom w:w="80" w:type="dxa"/>
              <w:right w:w="120" w:type="dxa"/>
            </w:tcMar>
          </w:tcPr>
          <w:p w14:paraId="5D7DCE93" w14:textId="77777777" w:rsidR="00A64ADF" w:rsidRPr="00E11B23" w:rsidRDefault="00A64ADF" w:rsidP="000C5B2A">
            <w:pPr>
              <w:jc w:val="left"/>
            </w:pPr>
            <w:r w:rsidRPr="00E11B23">
              <w:t>≤ 0.5 (design target)</w:t>
            </w:r>
          </w:p>
        </w:tc>
        <w:tc>
          <w:tcPr>
            <w:tcW w:w="4360" w:type="dxa"/>
            <w:tcBorders>
              <w:top w:val="single" w:sz="4" w:space="0" w:color="CBD0D2"/>
              <w:left w:val="single" w:sz="4" w:space="0" w:color="CBD0D2"/>
              <w:bottom w:val="single" w:sz="4" w:space="0" w:color="CBD0D2"/>
              <w:right w:val="single" w:sz="4" w:space="0" w:color="CBD0D2"/>
            </w:tcBorders>
            <w:shd w:val="clear" w:color="auto" w:fill="FFFFFF" w:themeFill="background1"/>
            <w:tcMar>
              <w:top w:w="80" w:type="dxa"/>
              <w:left w:w="120" w:type="dxa"/>
              <w:bottom w:w="80" w:type="dxa"/>
              <w:right w:w="120" w:type="dxa"/>
            </w:tcMar>
          </w:tcPr>
          <w:p w14:paraId="3E6AD181" w14:textId="77777777" w:rsidR="00A64ADF" w:rsidRPr="00E11B23" w:rsidRDefault="00A64ADF" w:rsidP="000C5B2A">
            <w:pPr>
              <w:jc w:val="left"/>
            </w:pPr>
            <w:r w:rsidRPr="00E11B23">
              <w:t>Applicant must document PUE methodology. Annual reporting required per Section 7.02.</w:t>
            </w:r>
          </w:p>
        </w:tc>
      </w:tr>
      <w:tr w:rsidR="00A64ADF" w:rsidRPr="00E11B23" w14:paraId="6B8F506C" w14:textId="77777777" w:rsidTr="001813B5">
        <w:tc>
          <w:tcPr>
            <w:tcW w:w="3100" w:type="dxa"/>
            <w:tcBorders>
              <w:top w:val="single" w:sz="4" w:space="0" w:color="CBD0D2"/>
              <w:left w:val="single" w:sz="4" w:space="0" w:color="CBD0D2"/>
              <w:bottom w:val="single" w:sz="4" w:space="0" w:color="CBD0D2"/>
              <w:right w:val="single" w:sz="4" w:space="0" w:color="CBD0D2"/>
            </w:tcBorders>
            <w:shd w:val="clear" w:color="auto" w:fill="FFFFFF" w:themeFill="background1"/>
            <w:tcMar>
              <w:top w:w="80" w:type="dxa"/>
              <w:left w:w="120" w:type="dxa"/>
              <w:bottom w:w="80" w:type="dxa"/>
              <w:right w:w="120" w:type="dxa"/>
            </w:tcMar>
          </w:tcPr>
          <w:p w14:paraId="098FBD4D" w14:textId="77777777" w:rsidR="00A64ADF" w:rsidRPr="00E11B23" w:rsidRDefault="00A64ADF" w:rsidP="000C5B2A">
            <w:pPr>
              <w:jc w:val="left"/>
            </w:pPr>
            <w:r w:rsidRPr="00E11B23">
              <w:t xml:space="preserve">Cooling System </w:t>
            </w:r>
          </w:p>
        </w:tc>
        <w:tc>
          <w:tcPr>
            <w:tcW w:w="1900" w:type="dxa"/>
            <w:tcBorders>
              <w:top w:val="single" w:sz="4" w:space="0" w:color="CBD0D2"/>
              <w:left w:val="single" w:sz="4" w:space="0" w:color="CBD0D2"/>
              <w:bottom w:val="single" w:sz="4" w:space="0" w:color="CBD0D2"/>
              <w:right w:val="single" w:sz="4" w:space="0" w:color="CBD0D2"/>
            </w:tcBorders>
            <w:shd w:val="clear" w:color="auto" w:fill="FFFFFF" w:themeFill="background1"/>
            <w:tcMar>
              <w:top w:w="80" w:type="dxa"/>
              <w:left w:w="120" w:type="dxa"/>
              <w:bottom w:w="80" w:type="dxa"/>
              <w:right w:w="120" w:type="dxa"/>
            </w:tcMar>
          </w:tcPr>
          <w:p w14:paraId="6A5DD9EF" w14:textId="77777777" w:rsidR="00A64ADF" w:rsidRPr="00E11B23" w:rsidRDefault="00A64ADF" w:rsidP="000C5B2A">
            <w:pPr>
              <w:jc w:val="left"/>
            </w:pPr>
            <w:r w:rsidRPr="00E11B23">
              <w:t xml:space="preserve">Air-cooled or closed-loop </w:t>
            </w:r>
          </w:p>
        </w:tc>
        <w:tc>
          <w:tcPr>
            <w:tcW w:w="4360" w:type="dxa"/>
            <w:tcBorders>
              <w:top w:val="single" w:sz="4" w:space="0" w:color="CBD0D2"/>
              <w:left w:val="single" w:sz="4" w:space="0" w:color="CBD0D2"/>
              <w:bottom w:val="single" w:sz="4" w:space="0" w:color="CBD0D2"/>
              <w:right w:val="single" w:sz="4" w:space="0" w:color="CBD0D2"/>
            </w:tcBorders>
            <w:shd w:val="clear" w:color="auto" w:fill="FFFFFF" w:themeFill="background1"/>
            <w:tcMar>
              <w:top w:w="80" w:type="dxa"/>
              <w:left w:w="120" w:type="dxa"/>
              <w:bottom w:w="80" w:type="dxa"/>
              <w:right w:w="120" w:type="dxa"/>
            </w:tcMar>
          </w:tcPr>
          <w:p w14:paraId="2D7E910C" w14:textId="77777777" w:rsidR="00A64ADF" w:rsidRPr="00E11B23" w:rsidRDefault="00A64ADF" w:rsidP="000C5B2A">
            <w:pPr>
              <w:jc w:val="left"/>
            </w:pPr>
            <w:r w:rsidRPr="00E11B23">
              <w:t>Evaporative cooling systems are permissible, but shall comply with the WUE standards of this table and shall require documentation of water supply capacity confirmation from the relevant utility district, consistent with the Infrastructure Impact Study required under Section 4.02(B)</w:t>
            </w:r>
          </w:p>
        </w:tc>
      </w:tr>
      <w:tr w:rsidR="00A64ADF" w:rsidRPr="00E11B23" w14:paraId="5BBAE971" w14:textId="77777777" w:rsidTr="001813B5">
        <w:tc>
          <w:tcPr>
            <w:tcW w:w="3100" w:type="dxa"/>
            <w:tcBorders>
              <w:top w:val="single" w:sz="4" w:space="0" w:color="CBD0D2"/>
              <w:left w:val="single" w:sz="4" w:space="0" w:color="CBD0D2"/>
              <w:bottom w:val="single" w:sz="4" w:space="0" w:color="CBD0D2"/>
              <w:right w:val="single" w:sz="4" w:space="0" w:color="CBD0D2"/>
            </w:tcBorders>
            <w:shd w:val="clear" w:color="auto" w:fill="F4F5F6"/>
            <w:tcMar>
              <w:top w:w="80" w:type="dxa"/>
              <w:left w:w="120" w:type="dxa"/>
              <w:bottom w:w="80" w:type="dxa"/>
              <w:right w:w="120" w:type="dxa"/>
            </w:tcMar>
          </w:tcPr>
          <w:p w14:paraId="740D41FB" w14:textId="77777777" w:rsidR="00A64ADF" w:rsidRPr="00E11B23" w:rsidRDefault="00A64ADF" w:rsidP="000C5B2A">
            <w:pPr>
              <w:jc w:val="left"/>
            </w:pPr>
            <w:r w:rsidRPr="00E11B23">
              <w:t>Drought &amp; Curtailment</w:t>
            </w:r>
          </w:p>
        </w:tc>
        <w:tc>
          <w:tcPr>
            <w:tcW w:w="1900" w:type="dxa"/>
            <w:tcBorders>
              <w:top w:val="single" w:sz="4" w:space="0" w:color="CBD0D2"/>
              <w:left w:val="single" w:sz="4" w:space="0" w:color="CBD0D2"/>
              <w:bottom w:val="single" w:sz="4" w:space="0" w:color="CBD0D2"/>
              <w:right w:val="single" w:sz="4" w:space="0" w:color="CBD0D2"/>
            </w:tcBorders>
            <w:shd w:val="clear" w:color="auto" w:fill="F4F5F6"/>
            <w:tcMar>
              <w:top w:w="80" w:type="dxa"/>
              <w:left w:w="120" w:type="dxa"/>
              <w:bottom w:w="80" w:type="dxa"/>
              <w:right w:w="120" w:type="dxa"/>
            </w:tcMar>
          </w:tcPr>
          <w:p w14:paraId="3BA9390A" w14:textId="13A12FE0" w:rsidR="00A64ADF" w:rsidRPr="00E11B23" w:rsidRDefault="00A64ADF" w:rsidP="000C5B2A">
            <w:pPr>
              <w:jc w:val="left"/>
            </w:pPr>
            <w:r w:rsidRPr="00E11B23">
              <w:t xml:space="preserve">Written agreement with applicable water utility </w:t>
            </w:r>
            <w:r w:rsidR="006A7A9C" w:rsidRPr="00E11B23">
              <w:t>OR</w:t>
            </w:r>
            <w:r w:rsidRPr="00E11B23">
              <w:t xml:space="preserve"> on-site storage/ </w:t>
            </w:r>
            <w:r w:rsidRPr="00E11B23">
              <w:lastRenderedPageBreak/>
              <w:t xml:space="preserve">alternative supply. </w:t>
            </w:r>
          </w:p>
        </w:tc>
        <w:tc>
          <w:tcPr>
            <w:tcW w:w="4360" w:type="dxa"/>
            <w:tcBorders>
              <w:top w:val="single" w:sz="4" w:space="0" w:color="CBD0D2"/>
              <w:left w:val="single" w:sz="4" w:space="0" w:color="CBD0D2"/>
              <w:bottom w:val="single" w:sz="4" w:space="0" w:color="CBD0D2"/>
              <w:right w:val="single" w:sz="4" w:space="0" w:color="CBD0D2"/>
            </w:tcBorders>
            <w:shd w:val="clear" w:color="auto" w:fill="F4F5F6"/>
            <w:tcMar>
              <w:top w:w="80" w:type="dxa"/>
              <w:left w:w="120" w:type="dxa"/>
              <w:bottom w:w="80" w:type="dxa"/>
              <w:right w:w="120" w:type="dxa"/>
            </w:tcMar>
          </w:tcPr>
          <w:p w14:paraId="65FDFC0A" w14:textId="77777777" w:rsidR="00A64ADF" w:rsidRPr="00E11B23" w:rsidRDefault="00A64ADF" w:rsidP="000C5B2A">
            <w:pPr>
              <w:jc w:val="left"/>
            </w:pPr>
            <w:r w:rsidRPr="00E11B23">
              <w:lastRenderedPageBreak/>
              <w:t>A written curtailment agreement with the utility district or a demonstration of on-site storage/alternative supply sufficient to maintain operations without drawing on the public system during a declared drought or system emergency required.</w:t>
            </w:r>
          </w:p>
        </w:tc>
      </w:tr>
      <w:tr w:rsidR="00A64ADF" w:rsidRPr="00E11B23" w14:paraId="5929EC0A" w14:textId="77777777" w:rsidTr="001813B5">
        <w:tc>
          <w:tcPr>
            <w:tcW w:w="3100" w:type="dxa"/>
            <w:tcBorders>
              <w:top w:val="single" w:sz="4" w:space="0" w:color="CBD0D2"/>
              <w:left w:val="single" w:sz="4" w:space="0" w:color="CBD0D2"/>
              <w:bottom w:val="single" w:sz="4" w:space="0" w:color="CBD0D2"/>
              <w:right w:val="single" w:sz="4" w:space="0" w:color="CBD0D2"/>
            </w:tcBorders>
            <w:shd w:val="clear" w:color="auto" w:fill="FFFFFF" w:themeFill="background1"/>
            <w:tcMar>
              <w:top w:w="80" w:type="dxa"/>
              <w:left w:w="120" w:type="dxa"/>
              <w:bottom w:w="80" w:type="dxa"/>
              <w:right w:w="120" w:type="dxa"/>
            </w:tcMar>
          </w:tcPr>
          <w:p w14:paraId="2C9A7DC7" w14:textId="77777777" w:rsidR="00A64ADF" w:rsidRPr="00E11B23" w:rsidRDefault="00A64ADF" w:rsidP="000C5B2A">
            <w:pPr>
              <w:jc w:val="left"/>
            </w:pPr>
            <w:r w:rsidRPr="00E11B23">
              <w:t>Stormwater Management</w:t>
            </w:r>
          </w:p>
        </w:tc>
        <w:tc>
          <w:tcPr>
            <w:tcW w:w="1900" w:type="dxa"/>
            <w:tcBorders>
              <w:top w:val="single" w:sz="4" w:space="0" w:color="CBD0D2"/>
              <w:left w:val="single" w:sz="4" w:space="0" w:color="CBD0D2"/>
              <w:bottom w:val="single" w:sz="4" w:space="0" w:color="CBD0D2"/>
              <w:right w:val="single" w:sz="4" w:space="0" w:color="CBD0D2"/>
            </w:tcBorders>
            <w:shd w:val="clear" w:color="auto" w:fill="FFFFFF" w:themeFill="background1"/>
            <w:tcMar>
              <w:top w:w="80" w:type="dxa"/>
              <w:left w:w="120" w:type="dxa"/>
              <w:bottom w:w="80" w:type="dxa"/>
              <w:right w:w="120" w:type="dxa"/>
            </w:tcMar>
          </w:tcPr>
          <w:p w14:paraId="3DD7FA15" w14:textId="77777777" w:rsidR="00A64ADF" w:rsidRPr="00E11B23" w:rsidRDefault="00A64ADF" w:rsidP="000C5B2A">
            <w:pPr>
              <w:jc w:val="left"/>
            </w:pPr>
            <w:r w:rsidRPr="00E11B23">
              <w:t>Zero net increase in peak runoff</w:t>
            </w:r>
          </w:p>
        </w:tc>
        <w:tc>
          <w:tcPr>
            <w:tcW w:w="4360" w:type="dxa"/>
            <w:tcBorders>
              <w:top w:val="single" w:sz="4" w:space="0" w:color="CBD0D2"/>
              <w:left w:val="single" w:sz="4" w:space="0" w:color="CBD0D2"/>
              <w:bottom w:val="single" w:sz="4" w:space="0" w:color="CBD0D2"/>
              <w:right w:val="single" w:sz="4" w:space="0" w:color="CBD0D2"/>
            </w:tcBorders>
            <w:shd w:val="clear" w:color="auto" w:fill="FFFFFF" w:themeFill="background1"/>
            <w:tcMar>
              <w:top w:w="80" w:type="dxa"/>
              <w:left w:w="120" w:type="dxa"/>
              <w:bottom w:w="80" w:type="dxa"/>
              <w:right w:w="120" w:type="dxa"/>
            </w:tcMar>
          </w:tcPr>
          <w:p w14:paraId="21A1D9B6" w14:textId="77777777" w:rsidR="00A64ADF" w:rsidRPr="00E11B23" w:rsidRDefault="00A64ADF" w:rsidP="000C5B2A">
            <w:pPr>
              <w:jc w:val="left"/>
            </w:pPr>
            <w:r w:rsidRPr="00E11B23">
              <w:t>Stormwater plan subject to TDEC Construction General Permit for Stormwater Discharges.</w:t>
            </w:r>
          </w:p>
        </w:tc>
      </w:tr>
      <w:tr w:rsidR="00A64ADF" w:rsidRPr="00E11B23" w14:paraId="497FC0CE" w14:textId="77777777" w:rsidTr="001813B5">
        <w:tc>
          <w:tcPr>
            <w:tcW w:w="3100" w:type="dxa"/>
            <w:tcBorders>
              <w:top w:val="single" w:sz="4" w:space="0" w:color="CBD0D2"/>
              <w:left w:val="single" w:sz="4" w:space="0" w:color="CBD0D2"/>
              <w:bottom w:val="single" w:sz="4" w:space="0" w:color="CBD0D2"/>
              <w:right w:val="single" w:sz="4" w:space="0" w:color="CBD0D2"/>
            </w:tcBorders>
            <w:shd w:val="clear" w:color="auto" w:fill="F4F5F6"/>
            <w:tcMar>
              <w:top w:w="80" w:type="dxa"/>
              <w:left w:w="120" w:type="dxa"/>
              <w:bottom w:w="80" w:type="dxa"/>
              <w:right w:w="120" w:type="dxa"/>
            </w:tcMar>
          </w:tcPr>
          <w:p w14:paraId="38511C11" w14:textId="77777777" w:rsidR="00A64ADF" w:rsidRPr="00E11B23" w:rsidRDefault="00A64ADF" w:rsidP="000C5B2A">
            <w:pPr>
              <w:jc w:val="left"/>
            </w:pPr>
            <w:r w:rsidRPr="00E11B23">
              <w:t>Groundwater Protection</w:t>
            </w:r>
          </w:p>
        </w:tc>
        <w:tc>
          <w:tcPr>
            <w:tcW w:w="1900" w:type="dxa"/>
            <w:tcBorders>
              <w:top w:val="single" w:sz="4" w:space="0" w:color="CBD0D2"/>
              <w:left w:val="single" w:sz="4" w:space="0" w:color="CBD0D2"/>
              <w:bottom w:val="single" w:sz="4" w:space="0" w:color="CBD0D2"/>
              <w:right w:val="single" w:sz="4" w:space="0" w:color="CBD0D2"/>
            </w:tcBorders>
            <w:shd w:val="clear" w:color="auto" w:fill="F4F5F6"/>
            <w:tcMar>
              <w:top w:w="80" w:type="dxa"/>
              <w:left w:w="120" w:type="dxa"/>
              <w:bottom w:w="80" w:type="dxa"/>
              <w:right w:w="120" w:type="dxa"/>
            </w:tcMar>
          </w:tcPr>
          <w:p w14:paraId="1AAE8940" w14:textId="77777777" w:rsidR="00A64ADF" w:rsidRPr="00E11B23" w:rsidRDefault="00A64ADF" w:rsidP="000C5B2A">
            <w:pPr>
              <w:jc w:val="left"/>
            </w:pPr>
            <w:r w:rsidRPr="00E11B23">
              <w:t>No discharge without TDEC Underground Injection Control (UIC) permit</w:t>
            </w:r>
          </w:p>
        </w:tc>
        <w:tc>
          <w:tcPr>
            <w:tcW w:w="4360" w:type="dxa"/>
            <w:tcBorders>
              <w:top w:val="single" w:sz="4" w:space="0" w:color="CBD0D2"/>
              <w:left w:val="single" w:sz="4" w:space="0" w:color="CBD0D2"/>
              <w:bottom w:val="single" w:sz="4" w:space="0" w:color="CBD0D2"/>
              <w:right w:val="single" w:sz="4" w:space="0" w:color="CBD0D2"/>
            </w:tcBorders>
            <w:shd w:val="clear" w:color="auto" w:fill="F4F5F6"/>
            <w:tcMar>
              <w:top w:w="80" w:type="dxa"/>
              <w:left w:w="120" w:type="dxa"/>
              <w:bottom w:w="80" w:type="dxa"/>
              <w:right w:w="120" w:type="dxa"/>
            </w:tcMar>
          </w:tcPr>
          <w:p w14:paraId="34D42442" w14:textId="77777777" w:rsidR="00A64ADF" w:rsidRPr="00E11B23" w:rsidRDefault="00A64ADF" w:rsidP="000C5B2A">
            <w:pPr>
              <w:jc w:val="left"/>
            </w:pPr>
            <w:r w:rsidRPr="00E11B23">
              <w:t>Cooling tower blowdown must be discharged to sanitary sewer or treated on-site.</w:t>
            </w:r>
          </w:p>
        </w:tc>
      </w:tr>
    </w:tbl>
    <w:p w14:paraId="4ACD76F3" w14:textId="616EF011" w:rsidR="006B2053" w:rsidRPr="00E11B23" w:rsidRDefault="000C5B2A" w:rsidP="000210E6">
      <w:r w:rsidRPr="00E11B23">
        <w:rPr>
          <w:highlight w:val="yellow"/>
        </w:rPr>
        <w:t>AUTHOR’S NOTE: In Municipalities where water and wastewater service is provided by independent utility districts, the Municipality has no authority to compel districts to extend service or expand capacity. Applicants must independently secure service commitments from the applicable utility district(s). Nothing in this chapter shall be construed to require any utility district to modify its infrastructure or service area to accommodate data center development.</w:t>
      </w:r>
    </w:p>
    <w:p w14:paraId="4759147B" w14:textId="3BCC1DA0" w:rsidR="006B2053" w:rsidRPr="00E11B23" w:rsidRDefault="4AE64F04" w:rsidP="000210E6">
      <w:pPr>
        <w:pStyle w:val="Heading3"/>
      </w:pPr>
      <w:r w:rsidRPr="00E11B23">
        <w:t>Section 5.04 — Screening</w:t>
      </w:r>
      <w:r w:rsidR="647571C1" w:rsidRPr="00E11B23">
        <w:t xml:space="preserve"> and</w:t>
      </w:r>
      <w:r w:rsidRPr="00E11B23">
        <w:t xml:space="preserve"> Buffering</w:t>
      </w:r>
    </w:p>
    <w:p w14:paraId="5993FE79" w14:textId="77777777" w:rsidR="00437D79" w:rsidRPr="00E11B23" w:rsidRDefault="00437D79" w:rsidP="000210E6">
      <w:pPr>
        <w:pStyle w:val="ListParagraph"/>
        <w:numPr>
          <w:ilvl w:val="0"/>
          <w:numId w:val="9"/>
        </w:numPr>
      </w:pPr>
      <w:r w:rsidRPr="00E11B23">
        <w:t>All mechanical equipment, cooling towers, generators, and utility infrastructure visible from a public right-of-way or adjacent residential or agricultural district shall be screened by a minimum 8-foot solid masonry wall or equivalent opaque fence, or elevated berm supplemented by a minimum 20-foot planted buffer of native vegetation;</w:t>
      </w:r>
    </w:p>
    <w:p w14:paraId="1D965880" w14:textId="77777777" w:rsidR="00437D79" w:rsidRPr="00E11B23" w:rsidRDefault="00437D79" w:rsidP="000210E6">
      <w:pPr>
        <w:pStyle w:val="ListParagraph"/>
        <w:numPr>
          <w:ilvl w:val="1"/>
          <w:numId w:val="9"/>
        </w:numPr>
      </w:pPr>
      <w:r w:rsidRPr="00E11B23">
        <w:t>Screening of sufficient height and opacity shall be installed that mechanical equipment is not visible from the ground plane at any point on an adjoining residential or agricultural property line or public right-of-way, as demonstrated by cross-section drawings at not less than four locations.</w:t>
      </w:r>
    </w:p>
    <w:p w14:paraId="0C0B5149" w14:textId="60BA6E1F" w:rsidR="006B2053" w:rsidRPr="00E11B23" w:rsidRDefault="005201D4" w:rsidP="000210E6">
      <w:pPr>
        <w:pStyle w:val="ListParagraph"/>
        <w:numPr>
          <w:ilvl w:val="0"/>
          <w:numId w:val="9"/>
        </w:numPr>
      </w:pPr>
      <w:r w:rsidRPr="00E11B23">
        <w:t>All exterior lighting shall be full cutoff fixtures directed downward and inward; no light trespass shall exceed 0.</w:t>
      </w:r>
      <w:r w:rsidR="01D0868C" w:rsidRPr="00E11B23">
        <w:t>5</w:t>
      </w:r>
      <w:r w:rsidRPr="00E11B23">
        <w:t xml:space="preserve"> foot-candles at any property line adjacent to a residential or agricultural district</w:t>
      </w:r>
      <w:r w:rsidR="13859FFC" w:rsidRPr="00E11B23">
        <w:t xml:space="preserve"> or at any street right of way line</w:t>
      </w:r>
      <w:r w:rsidRPr="00E11B23">
        <w:t>;</w:t>
      </w:r>
    </w:p>
    <w:p w14:paraId="1EA06AAB" w14:textId="6581D9F5" w:rsidR="7308BBE4" w:rsidRPr="000210E6" w:rsidRDefault="7308BBE4" w:rsidP="000210E6">
      <w:pPr>
        <w:pStyle w:val="ListParagraph"/>
        <w:numPr>
          <w:ilvl w:val="0"/>
          <w:numId w:val="9"/>
        </w:numPr>
        <w:rPr>
          <w:b/>
          <w:bCs/>
        </w:rPr>
      </w:pPr>
      <w:r w:rsidRPr="00E11B23">
        <w:t>All utility connections (power, fiber, water) shall be installed underground within the site boundary</w:t>
      </w:r>
      <w:r w:rsidR="00067F6C" w:rsidRPr="00E11B23">
        <w:t>.</w:t>
      </w:r>
      <w:r w:rsidR="75301A01" w:rsidRPr="00E11B23">
        <w:t xml:space="preserve"> </w:t>
      </w:r>
    </w:p>
    <w:p w14:paraId="2C71E69D" w14:textId="77777777" w:rsidR="00F43DFA" w:rsidRPr="00E11B23" w:rsidRDefault="00F43DFA" w:rsidP="000210E6">
      <w:pPr>
        <w:pStyle w:val="ListParagraph"/>
        <w:numPr>
          <w:ilvl w:val="0"/>
          <w:numId w:val="9"/>
        </w:numPr>
      </w:pPr>
      <w:r w:rsidRPr="00E11B23">
        <w:t>Sound attributable to the facility, measured as a one-hour equivalent continuous sound level (</w:t>
      </w:r>
      <w:proofErr w:type="spellStart"/>
      <w:r w:rsidRPr="00E11B23">
        <w:t>Leq</w:t>
      </w:r>
      <w:proofErr w:type="spellEnd"/>
      <w:r w:rsidRPr="00E11B23">
        <w:t xml:space="preserve">(1h)) at any point on an adjoining property line, shall not exceed: </w:t>
      </w:r>
    </w:p>
    <w:p w14:paraId="28A8D83F" w14:textId="77777777" w:rsidR="00F43DFA" w:rsidRDefault="00F43DFA" w:rsidP="000210E6">
      <w:pPr>
        <w:pStyle w:val="ListParagraph"/>
        <w:numPr>
          <w:ilvl w:val="1"/>
          <w:numId w:val="9"/>
        </w:numPr>
      </w:pPr>
      <w:r w:rsidRPr="00E11B23">
        <w:t xml:space="preserve">50 dBA between 7:00 a.m. and 10:00 p.m. and 45 dBA between 10:00 p.m. and 7:00 a.m. at any residential or agricultural property line; </w:t>
      </w:r>
    </w:p>
    <w:p w14:paraId="151DF649" w14:textId="2EE480A8" w:rsidR="00072AD1" w:rsidRPr="00E11B23" w:rsidRDefault="00072AD1" w:rsidP="000210E6">
      <w:pPr>
        <w:pStyle w:val="ListParagraph"/>
        <w:numPr>
          <w:ilvl w:val="1"/>
          <w:numId w:val="9"/>
        </w:numPr>
      </w:pPr>
      <w:r>
        <w:t>Pure tones</w:t>
      </w:r>
      <w:r w:rsidR="00F4011D">
        <w:t>, which include single-frequency sounds such as whines, hums, whistles, and other vibrations shall not exceed 40</w:t>
      </w:r>
      <w:r w:rsidR="00B52E87">
        <w:t xml:space="preserve"> dBA at any residential or agricultural property line; </w:t>
      </w:r>
    </w:p>
    <w:p w14:paraId="707CC01A" w14:textId="04758A10" w:rsidR="00F43DFA" w:rsidRPr="00E11B23" w:rsidRDefault="00F43DFA" w:rsidP="000210E6">
      <w:pPr>
        <w:pStyle w:val="ListParagraph"/>
        <w:numPr>
          <w:ilvl w:val="1"/>
          <w:numId w:val="9"/>
        </w:numPr>
      </w:pPr>
      <w:r w:rsidRPr="00E11B23">
        <w:t xml:space="preserve">65 dBA at any commercial property line; </w:t>
      </w:r>
    </w:p>
    <w:p w14:paraId="7CE28FC4" w14:textId="51748B41" w:rsidR="00F43DFA" w:rsidRPr="00E11B23" w:rsidRDefault="00F43DFA" w:rsidP="000210E6">
      <w:pPr>
        <w:pStyle w:val="ListParagraph"/>
        <w:numPr>
          <w:ilvl w:val="1"/>
          <w:numId w:val="9"/>
        </w:numPr>
      </w:pPr>
      <w:r w:rsidRPr="00E11B23">
        <w:t>75 dBA at any industrial property line;</w:t>
      </w:r>
      <w:r w:rsidR="00BD5177" w:rsidRPr="00E11B23">
        <w:t xml:space="preserve"> and</w:t>
      </w:r>
      <w:r w:rsidRPr="00E11B23">
        <w:t xml:space="preserve"> </w:t>
      </w:r>
    </w:p>
    <w:p w14:paraId="67DABB7F" w14:textId="104A08B9" w:rsidR="581252CB" w:rsidRPr="00E11B23" w:rsidRDefault="581252CB" w:rsidP="000210E6">
      <w:pPr>
        <w:pStyle w:val="ListParagraph"/>
        <w:numPr>
          <w:ilvl w:val="0"/>
          <w:numId w:val="9"/>
        </w:numPr>
      </w:pPr>
      <w:r w:rsidRPr="00E11B23">
        <w:t>Backup generator testing</w:t>
      </w:r>
      <w:r w:rsidR="09915D25" w:rsidRPr="00E11B23">
        <w:t xml:space="preserve"> </w:t>
      </w:r>
      <w:r w:rsidRPr="00E11B23">
        <w:t>shall be limited to weekdays between 9:00 AM and 4:00 PM</w:t>
      </w:r>
      <w:r w:rsidR="436CC1A4" w:rsidRPr="00E11B23">
        <w:t>. Generator testing and usage during times of emergency</w:t>
      </w:r>
      <w:r w:rsidRPr="00E11B23">
        <w:t xml:space="preserve"> shall not exceed 65 dBA at the nearest residential property line.</w:t>
      </w:r>
      <w:r w:rsidR="4D1C5C16" w:rsidRPr="00E11B23">
        <w:t xml:space="preserve"> </w:t>
      </w:r>
    </w:p>
    <w:p w14:paraId="7255378E" w14:textId="5E9DCAD3" w:rsidR="00082BC5" w:rsidRPr="00E11B23" w:rsidRDefault="00082BC5" w:rsidP="000210E6">
      <w:r w:rsidRPr="00E11B23">
        <w:rPr>
          <w:highlight w:val="yellow"/>
        </w:rPr>
        <w:t xml:space="preserve">Author’s Note: </w:t>
      </w:r>
      <w:r w:rsidR="009132C8" w:rsidRPr="00E11B23">
        <w:rPr>
          <w:highlight w:val="yellow"/>
        </w:rPr>
        <w:t xml:space="preserve">For consistency, </w:t>
      </w:r>
      <w:r w:rsidR="007C637D" w:rsidRPr="00E11B23">
        <w:rPr>
          <w:highlight w:val="yellow"/>
        </w:rPr>
        <w:t xml:space="preserve">these standards may </w:t>
      </w:r>
      <w:r w:rsidR="009132C8" w:rsidRPr="00E11B23">
        <w:rPr>
          <w:highlight w:val="yellow"/>
        </w:rPr>
        <w:t xml:space="preserve">also </w:t>
      </w:r>
      <w:r w:rsidR="007C637D" w:rsidRPr="00E11B23">
        <w:rPr>
          <w:highlight w:val="yellow"/>
        </w:rPr>
        <w:t xml:space="preserve">be </w:t>
      </w:r>
      <w:r w:rsidR="0015408A" w:rsidRPr="00E11B23">
        <w:rPr>
          <w:highlight w:val="yellow"/>
        </w:rPr>
        <w:t xml:space="preserve">adopted elsewhere in the zoning code </w:t>
      </w:r>
      <w:r w:rsidR="009132C8" w:rsidRPr="00E11B23">
        <w:rPr>
          <w:highlight w:val="yellow"/>
        </w:rPr>
        <w:t xml:space="preserve">and </w:t>
      </w:r>
      <w:r w:rsidR="0015408A" w:rsidRPr="00E11B23">
        <w:rPr>
          <w:highlight w:val="yellow"/>
        </w:rPr>
        <w:t>be</w:t>
      </w:r>
      <w:r w:rsidR="009132C8" w:rsidRPr="00E11B23">
        <w:rPr>
          <w:highlight w:val="yellow"/>
        </w:rPr>
        <w:t xml:space="preserve"> made</w:t>
      </w:r>
      <w:r w:rsidR="0015408A" w:rsidRPr="00E11B23">
        <w:rPr>
          <w:highlight w:val="yellow"/>
        </w:rPr>
        <w:t xml:space="preserve"> applicable to all industrial uses</w:t>
      </w:r>
      <w:r w:rsidR="009132C8" w:rsidRPr="00E11B23">
        <w:rPr>
          <w:highlight w:val="yellow"/>
        </w:rPr>
        <w:t>.</w:t>
      </w:r>
    </w:p>
    <w:p w14:paraId="30152111" w14:textId="32006FCD" w:rsidR="006B2053" w:rsidRPr="00E11B23" w:rsidRDefault="005201D4" w:rsidP="000210E6">
      <w:pPr>
        <w:pStyle w:val="Heading3"/>
      </w:pPr>
      <w:r w:rsidRPr="00E11B23">
        <w:t>Section 5.05 — Transportation</w:t>
      </w:r>
      <w:r w:rsidR="00BC3046" w:rsidRPr="00E11B23">
        <w:t>,</w:t>
      </w:r>
      <w:r w:rsidRPr="00E11B23">
        <w:t xml:space="preserve"> Access</w:t>
      </w:r>
      <w:r w:rsidR="00BC3046" w:rsidRPr="00E11B23">
        <w:t xml:space="preserve"> &amp; Parking</w:t>
      </w:r>
    </w:p>
    <w:p w14:paraId="35A24BDD" w14:textId="024319CC" w:rsidR="006B2053" w:rsidRPr="00E11B23" w:rsidRDefault="55652384" w:rsidP="000210E6">
      <w:pPr>
        <w:pStyle w:val="ListParagraph"/>
        <w:numPr>
          <w:ilvl w:val="0"/>
          <w:numId w:val="9"/>
        </w:numPr>
      </w:pPr>
      <w:r w:rsidRPr="00E11B23">
        <w:lastRenderedPageBreak/>
        <w:t xml:space="preserve">Data centers shall not derive their </w:t>
      </w:r>
      <w:r w:rsidR="00EA2BA1" w:rsidRPr="00E11B23">
        <w:t xml:space="preserve">sole </w:t>
      </w:r>
      <w:r w:rsidRPr="00E11B23">
        <w:t>access to a public road via a</w:t>
      </w:r>
      <w:r w:rsidR="00C051DA" w:rsidRPr="00E11B23">
        <w:t xml:space="preserve"> private</w:t>
      </w:r>
      <w:r w:rsidRPr="00E11B23">
        <w:t xml:space="preserve"> easement through adjoining property;</w:t>
      </w:r>
    </w:p>
    <w:p w14:paraId="46088747" w14:textId="77777777" w:rsidR="006B2053" w:rsidRPr="00E11B23" w:rsidRDefault="55652384" w:rsidP="000210E6">
      <w:pPr>
        <w:pStyle w:val="ListParagraph"/>
        <w:numPr>
          <w:ilvl w:val="0"/>
          <w:numId w:val="9"/>
        </w:numPr>
      </w:pPr>
      <w:r w:rsidRPr="00E11B23">
        <w:t>For emergency service, a minimum of two separate vehicular access points onto the public road network shall be provided for facilities exceeding 50,000 square feet;</w:t>
      </w:r>
    </w:p>
    <w:p w14:paraId="31542B75" w14:textId="66751A7A" w:rsidR="006B2053" w:rsidRPr="00E11B23" w:rsidRDefault="79C4BD7A" w:rsidP="000210E6">
      <w:pPr>
        <w:pStyle w:val="ListParagraph"/>
        <w:numPr>
          <w:ilvl w:val="0"/>
          <w:numId w:val="9"/>
        </w:numPr>
      </w:pPr>
      <w:r w:rsidRPr="00E11B23">
        <w:t xml:space="preserve">Construction vehicle haul routes shall be designated in the application and approved by the </w:t>
      </w:r>
      <w:r w:rsidR="72865535" w:rsidRPr="00E11B23">
        <w:t>Municipal</w:t>
      </w:r>
      <w:r w:rsidRPr="00E11B23">
        <w:t xml:space="preserve"> Public Works Director. The applicant shall execute a Road Use and Maintenance Agreement</w:t>
      </w:r>
      <w:r w:rsidR="15B5946E" w:rsidRPr="00E11B23">
        <w:t xml:space="preserve"> with the </w:t>
      </w:r>
      <w:r w:rsidR="5F4BC8A1" w:rsidRPr="00E11B23">
        <w:t>municipality</w:t>
      </w:r>
      <w:r w:rsidRPr="00E11B23">
        <w:t xml:space="preserve"> prior to issuance of any building </w:t>
      </w:r>
      <w:r w:rsidR="33F9A6DA" w:rsidRPr="00E11B23">
        <w:t>permit and</w:t>
      </w:r>
      <w:r w:rsidR="6AB5F0A5" w:rsidRPr="00E11B23">
        <w:t xml:space="preserve"> may be required to post surety in order to ensure any damage to </w:t>
      </w:r>
      <w:r w:rsidR="4D9EB7B4" w:rsidRPr="00E11B23">
        <w:t xml:space="preserve">municipal </w:t>
      </w:r>
      <w:r w:rsidR="6AB5F0A5" w:rsidRPr="00E11B23">
        <w:t>streets will be repaired by the developer at no expense to the city</w:t>
      </w:r>
      <w:r w:rsidR="00693E6A" w:rsidRPr="00E11B23">
        <w:t>;</w:t>
      </w:r>
    </w:p>
    <w:p w14:paraId="03D15E92" w14:textId="63381C0B" w:rsidR="00AD3523" w:rsidRPr="00E11B23" w:rsidRDefault="00AD3523" w:rsidP="000210E6">
      <w:pPr>
        <w:pStyle w:val="ListParagraph"/>
        <w:numPr>
          <w:ilvl w:val="1"/>
          <w:numId w:val="9"/>
        </w:numPr>
      </w:pPr>
      <w:r w:rsidRPr="00E11B23">
        <w:t xml:space="preserve">NOTE: Similar agreements may be required with TDOT for State maintained highways and any impacted city streets. Applicants </w:t>
      </w:r>
      <w:r w:rsidR="0067375D" w:rsidRPr="00E11B23">
        <w:t>are encouraged to</w:t>
      </w:r>
      <w:r w:rsidRPr="00E11B23">
        <w:t xml:space="preserve"> engage with those entities as early in the process as possible</w:t>
      </w:r>
      <w:r w:rsidR="00693E6A" w:rsidRPr="00E11B23">
        <w:t>;</w:t>
      </w:r>
      <w:r w:rsidRPr="00E11B23">
        <w:t xml:space="preserve"> </w:t>
      </w:r>
    </w:p>
    <w:p w14:paraId="2E6C6ECD" w14:textId="326AEB29" w:rsidR="006B2053" w:rsidRPr="00E11B23" w:rsidRDefault="005201D4" w:rsidP="000210E6">
      <w:pPr>
        <w:pStyle w:val="ListParagraph"/>
        <w:numPr>
          <w:ilvl w:val="0"/>
          <w:numId w:val="9"/>
        </w:numPr>
      </w:pPr>
      <w:r w:rsidRPr="00E11B23">
        <w:t xml:space="preserve">All </w:t>
      </w:r>
      <w:r w:rsidR="22D4F2B6" w:rsidRPr="00E11B23">
        <w:t xml:space="preserve">access </w:t>
      </w:r>
      <w:r w:rsidRPr="00E11B23">
        <w:t>roads within the facility site shall be</w:t>
      </w:r>
      <w:r w:rsidR="1452666C" w:rsidRPr="00E11B23">
        <w:t xml:space="preserve"> paved with an asphaltic or concrete surface and shall be a minimum of 20 feet in width</w:t>
      </w:r>
      <w:r w:rsidR="3083A974" w:rsidRPr="00E11B23">
        <w:t xml:space="preserve"> and</w:t>
      </w:r>
      <w:r w:rsidRPr="00E11B23">
        <w:t xml:space="preserve"> designed to accommodate AASHTO HS-20 loading; and</w:t>
      </w:r>
    </w:p>
    <w:p w14:paraId="10E37C07" w14:textId="669EF3FA" w:rsidR="006B2053" w:rsidRPr="00E11B23" w:rsidRDefault="6507D61F" w:rsidP="000210E6">
      <w:pPr>
        <w:pStyle w:val="ListParagraph"/>
        <w:numPr>
          <w:ilvl w:val="0"/>
          <w:numId w:val="9"/>
        </w:numPr>
      </w:pPr>
      <w:r w:rsidRPr="00E11B23">
        <w:t xml:space="preserve">If the </w:t>
      </w:r>
      <w:r w:rsidR="008B0840" w:rsidRPr="00E11B23">
        <w:t>submitted</w:t>
      </w:r>
      <w:r w:rsidRPr="00E11B23">
        <w:t xml:space="preserve"> traffic impact analysis determines that road improvements are warranted, </w:t>
      </w:r>
      <w:r w:rsidR="0873032A" w:rsidRPr="00E11B23">
        <w:t>the applicant shall fund or provide a proportionate share of improvements necessitated by the data center's traffic impact, as determined by the traffic impact analysis and consistent with the nexus and proportionality standards applicable to development conditions</w:t>
      </w:r>
      <w:r w:rsidR="48A15DCB" w:rsidRPr="00E11B23">
        <w:t xml:space="preserve"> under Tennessee law</w:t>
      </w:r>
      <w:r w:rsidR="0873032A" w:rsidRPr="00E11B23">
        <w:t>.</w:t>
      </w:r>
    </w:p>
    <w:p w14:paraId="2D39ECDB" w14:textId="64227EC5" w:rsidR="00DC70BD" w:rsidRPr="00E11B23" w:rsidRDefault="00DC70BD" w:rsidP="000210E6">
      <w:pPr>
        <w:pStyle w:val="ListParagraph"/>
        <w:numPr>
          <w:ilvl w:val="0"/>
          <w:numId w:val="9"/>
        </w:numPr>
      </w:pPr>
      <w:r w:rsidRPr="00E11B23">
        <w:t xml:space="preserve">Data centers must provide a minimum parking of three spaces per thousand gross square feet of office space to be occupied within the development, OR one parking space for every one employee, based upon the maximum number of employees on site during the largest shift, whichever is lesser. </w:t>
      </w:r>
    </w:p>
    <w:p w14:paraId="0219CBF3" w14:textId="10746BFA" w:rsidR="006B2053" w:rsidRPr="00E11B23" w:rsidRDefault="005201D4" w:rsidP="000210E6">
      <w:pPr>
        <w:pStyle w:val="Heading3"/>
      </w:pPr>
      <w:r w:rsidRPr="00E11B23">
        <w:t>Section 5.06 — Fire Safety</w:t>
      </w:r>
    </w:p>
    <w:p w14:paraId="32B1CD9E" w14:textId="0658C4C9" w:rsidR="006B2053" w:rsidRPr="00E11B23" w:rsidRDefault="005201D4" w:rsidP="000210E6">
      <w:pPr>
        <w:pStyle w:val="ListParagraph"/>
        <w:numPr>
          <w:ilvl w:val="0"/>
          <w:numId w:val="9"/>
        </w:numPr>
      </w:pPr>
      <w:r w:rsidRPr="00E11B23">
        <w:t>All data centers shall be equipped with an automatic fire suppression system designed in compliance with</w:t>
      </w:r>
      <w:r w:rsidR="00067F6C" w:rsidRPr="00E11B23">
        <w:t xml:space="preserve"> any adopted </w:t>
      </w:r>
      <w:r w:rsidR="00F3326F" w:rsidRPr="00E11B23">
        <w:t>building and fire codes.</w:t>
      </w:r>
      <w:r w:rsidR="6984270F" w:rsidRPr="000210E6">
        <w:rPr>
          <w:b/>
          <w:bCs/>
          <w:color w:val="auto"/>
        </w:rPr>
        <w:t xml:space="preserve"> </w:t>
      </w:r>
    </w:p>
    <w:p w14:paraId="43924023" w14:textId="2000E365" w:rsidR="006B2053" w:rsidRPr="00E11B23" w:rsidRDefault="61921B14" w:rsidP="000210E6">
      <w:pPr>
        <w:pStyle w:val="ListParagraph"/>
        <w:numPr>
          <w:ilvl w:val="0"/>
          <w:numId w:val="9"/>
        </w:numPr>
      </w:pPr>
      <w:r w:rsidRPr="00E11B23">
        <w:t>An emergency access road meeting [</w:t>
      </w:r>
      <w:r w:rsidR="7D570DC5" w:rsidRPr="00E11B23">
        <w:t>MUNICIPALITY</w:t>
      </w:r>
      <w:r w:rsidRPr="00E11B23">
        <w:t xml:space="preserve"> NAME] Fire Code standards shall be maintained around all structures.</w:t>
      </w:r>
    </w:p>
    <w:p w14:paraId="2C815651" w14:textId="724EFCDB" w:rsidR="00D53D40" w:rsidRPr="00E11B23" w:rsidRDefault="00D53D40" w:rsidP="000210E6">
      <w:pPr>
        <w:pStyle w:val="ListParagraph"/>
        <w:numPr>
          <w:ilvl w:val="0"/>
          <w:numId w:val="9"/>
        </w:numPr>
      </w:pPr>
      <w:r w:rsidRPr="00E11B23">
        <w:t xml:space="preserve">As appropriate, the applicant shall coordinate directly with the State Fire Marshal's Office for plan review and inspection of fire suppression systems. </w:t>
      </w:r>
    </w:p>
    <w:p w14:paraId="654F425B" w14:textId="78D91AD1" w:rsidR="00D53D40" w:rsidRPr="00E11B23" w:rsidRDefault="00D53D40" w:rsidP="000210E6">
      <w:pPr>
        <w:pStyle w:val="ListParagraph"/>
        <w:numPr>
          <w:ilvl w:val="0"/>
          <w:numId w:val="9"/>
        </w:numPr>
      </w:pPr>
      <w:r w:rsidRPr="00E11B23">
        <w:t>The applicant shall coordinate directly with professional and/or volunteer local fire officials charged with providing fire protection services to the proposed development</w:t>
      </w:r>
    </w:p>
    <w:p w14:paraId="33F81273" w14:textId="77777777" w:rsidR="00124E8E" w:rsidRPr="00E11B23" w:rsidRDefault="00124E8E" w:rsidP="000210E6">
      <w:r w:rsidRPr="00E11B23">
        <w:rPr>
          <w:highlight w:val="yellow"/>
        </w:rPr>
        <w:t>Author’s Note: Additional training may be necessary for local fire agencies in order to prepare for the unique character of data center development.</w:t>
      </w:r>
      <w:r w:rsidRPr="00E11B23">
        <w:t xml:space="preserve"> </w:t>
      </w:r>
    </w:p>
    <w:p w14:paraId="00044B3E" w14:textId="2937C85B" w:rsidR="00567DB1" w:rsidRPr="00E11B23" w:rsidRDefault="00567DB1" w:rsidP="000210E6">
      <w:pPr>
        <w:pStyle w:val="Heading3"/>
      </w:pPr>
      <w:r w:rsidRPr="00E11B23">
        <w:t>Section 5.07 — On-Site Electric Generation</w:t>
      </w:r>
    </w:p>
    <w:p w14:paraId="7C2CC362" w14:textId="09E15355" w:rsidR="000D659B" w:rsidRPr="00E11B23" w:rsidRDefault="000D659B" w:rsidP="000210E6">
      <w:pPr>
        <w:pStyle w:val="ListParagraph"/>
        <w:numPr>
          <w:ilvl w:val="0"/>
          <w:numId w:val="9"/>
        </w:numPr>
      </w:pPr>
      <w:r w:rsidRPr="00E11B23">
        <w:t xml:space="preserve">Electric generating facilities serving a data center, other than emergency standby generation, shall be reviewed as a separate principal use and shall require approval of a Special Exception by the Board of Zoning Appeals. </w:t>
      </w:r>
      <w:r w:rsidR="00A24602" w:rsidRPr="00E11B23">
        <w:t>The following conditions shall apply</w:t>
      </w:r>
      <w:r w:rsidR="008F65F8" w:rsidRPr="00E11B23">
        <w:t>:</w:t>
      </w:r>
    </w:p>
    <w:p w14:paraId="5C50708C" w14:textId="40BE714E" w:rsidR="000D659B" w:rsidRPr="00E11B23" w:rsidRDefault="000D659B" w:rsidP="000210E6">
      <w:pPr>
        <w:pStyle w:val="ListParagraph"/>
        <w:numPr>
          <w:ilvl w:val="0"/>
          <w:numId w:val="9"/>
        </w:numPr>
      </w:pPr>
      <w:r w:rsidRPr="00E11B23">
        <w:t>All requirements of Article IV</w:t>
      </w:r>
      <w:r w:rsidR="002D7302" w:rsidRPr="00E11B23">
        <w:t xml:space="preserve"> and</w:t>
      </w:r>
      <w:r w:rsidRPr="00E11B23">
        <w:t xml:space="preserve"> Article V of this Chapter shall be met.</w:t>
      </w:r>
    </w:p>
    <w:p w14:paraId="14FAA512" w14:textId="77777777" w:rsidR="000D659B" w:rsidRPr="00E11B23" w:rsidRDefault="000D659B" w:rsidP="000210E6">
      <w:pPr>
        <w:pStyle w:val="ListParagraph"/>
        <w:numPr>
          <w:ilvl w:val="0"/>
          <w:numId w:val="9"/>
        </w:numPr>
      </w:pPr>
      <w:r w:rsidRPr="00E11B23">
        <w:t xml:space="preserve">Ongoing Compliance and Reporting requirements contained at Article VI shall apply. </w:t>
      </w:r>
    </w:p>
    <w:p w14:paraId="6E9B60D4" w14:textId="7B40A941" w:rsidR="000D659B" w:rsidRPr="00E11B23" w:rsidRDefault="000D659B" w:rsidP="000210E6">
      <w:pPr>
        <w:pStyle w:val="ListParagraph"/>
        <w:numPr>
          <w:ilvl w:val="0"/>
          <w:numId w:val="9"/>
        </w:numPr>
      </w:pPr>
      <w:r w:rsidRPr="00E11B23">
        <w:t>Any structures utilized as part of the electric generating facility shall be counted toward overall lot coverage requirements for data centers contained within this article</w:t>
      </w:r>
      <w:r w:rsidR="00FD54B5" w:rsidRPr="00E11B23">
        <w:t>;</w:t>
      </w:r>
    </w:p>
    <w:p w14:paraId="6D56CE77" w14:textId="60BC7E0F" w:rsidR="00FD54B5" w:rsidRPr="00E11B23" w:rsidRDefault="00FD54B5" w:rsidP="000210E6">
      <w:pPr>
        <w:pStyle w:val="ListParagraph"/>
        <w:numPr>
          <w:ilvl w:val="0"/>
          <w:numId w:val="9"/>
        </w:numPr>
      </w:pPr>
      <w:r w:rsidRPr="00E11B23">
        <w:t xml:space="preserve">All structures and </w:t>
      </w:r>
      <w:r w:rsidR="00516645" w:rsidRPr="00E11B23">
        <w:t xml:space="preserve">other </w:t>
      </w:r>
      <w:r w:rsidR="00E14ACA" w:rsidRPr="00E11B23">
        <w:t>equipment</w:t>
      </w:r>
      <w:r w:rsidRPr="00E11B23">
        <w:t xml:space="preserve"> incidental to the electric generation facility shall be separated by  not less than 1,500 feet from any residentially or agriculturally zoned property, school, hospital, or licensed childcare center.</w:t>
      </w:r>
    </w:p>
    <w:p w14:paraId="59DE952F" w14:textId="694D6191" w:rsidR="000D659B" w:rsidRPr="00E11B23" w:rsidRDefault="00954C8D" w:rsidP="000210E6">
      <w:pPr>
        <w:pStyle w:val="ListParagraph"/>
        <w:numPr>
          <w:ilvl w:val="0"/>
          <w:numId w:val="9"/>
        </w:numPr>
      </w:pPr>
      <w:r w:rsidRPr="00E11B23">
        <w:t>In addition to all materials contained at Article IV and Article V of this Chapter, applications shall include</w:t>
      </w:r>
      <w:r w:rsidR="000D659B" w:rsidRPr="00E11B23">
        <w:t xml:space="preserve">: </w:t>
      </w:r>
    </w:p>
    <w:p w14:paraId="4B0E02C4" w14:textId="77777777" w:rsidR="000D659B" w:rsidRPr="00E11B23" w:rsidRDefault="000D659B" w:rsidP="000210E6">
      <w:pPr>
        <w:pStyle w:val="ListParagraph"/>
        <w:numPr>
          <w:ilvl w:val="1"/>
          <w:numId w:val="9"/>
        </w:numPr>
      </w:pPr>
      <w:r w:rsidRPr="00E11B23">
        <w:t xml:space="preserve">Documentation of all required TDEC air permits or a written determination that none are required; </w:t>
      </w:r>
    </w:p>
    <w:p w14:paraId="738CF91C" w14:textId="77777777" w:rsidR="000D659B" w:rsidRPr="00E11B23" w:rsidRDefault="000D659B" w:rsidP="000210E6">
      <w:pPr>
        <w:pStyle w:val="ListParagraph"/>
        <w:numPr>
          <w:ilvl w:val="1"/>
          <w:numId w:val="9"/>
        </w:numPr>
      </w:pPr>
      <w:r w:rsidRPr="00E11B23">
        <w:lastRenderedPageBreak/>
        <w:t xml:space="preserve">Fuel type, delivery method, and on-site storage capacity; </w:t>
      </w:r>
    </w:p>
    <w:p w14:paraId="023D9432" w14:textId="77777777" w:rsidR="000D659B" w:rsidRPr="00E11B23" w:rsidRDefault="000D659B" w:rsidP="000210E6">
      <w:pPr>
        <w:pStyle w:val="ListParagraph"/>
        <w:numPr>
          <w:ilvl w:val="1"/>
          <w:numId w:val="9"/>
        </w:numPr>
      </w:pPr>
      <w:r w:rsidRPr="00E11B23">
        <w:t>Stack height and dispersion modeling analysis; stacks exceeding the maximum building heights established by this chapter may be approved as part of the Special Exception request if demonstrated to be necessary to protect air quality;</w:t>
      </w:r>
    </w:p>
    <w:p w14:paraId="0F6B00BC" w14:textId="3286F00C" w:rsidR="000D659B" w:rsidRDefault="000D659B" w:rsidP="000210E6">
      <w:pPr>
        <w:pStyle w:val="ListParagraph"/>
        <w:numPr>
          <w:ilvl w:val="1"/>
          <w:numId w:val="9"/>
        </w:numPr>
      </w:pPr>
      <w:r w:rsidRPr="00E11B23">
        <w:t>Written documentation of any interconnection approval required from the applicable electric utility or TVA under Tenn. Public Chapter 961 (2026)</w:t>
      </w:r>
      <w:r w:rsidR="00DF05C2">
        <w:t>.</w:t>
      </w:r>
      <w:r w:rsidRPr="00E11B23">
        <w:t xml:space="preserve"> </w:t>
      </w:r>
    </w:p>
    <w:p w14:paraId="5CB35D46" w14:textId="40A78F10" w:rsidR="006B2053" w:rsidRPr="00E11B23" w:rsidRDefault="00E11B23" w:rsidP="000210E6">
      <w:pPr>
        <w:pStyle w:val="Heading2"/>
      </w:pPr>
      <w:r w:rsidRPr="00E11B23">
        <w:t>Article V</w:t>
      </w:r>
      <w:r>
        <w:t>I</w:t>
      </w:r>
      <w:r w:rsidRPr="00E11B23">
        <w:t xml:space="preserve"> — Ongoing Compliance </w:t>
      </w:r>
      <w:r w:rsidR="002A6DD8">
        <w:t>a</w:t>
      </w:r>
      <w:r w:rsidRPr="00E11B23">
        <w:t>nd Reporting</w:t>
      </w:r>
    </w:p>
    <w:p w14:paraId="680E291C" w14:textId="1522D7CE" w:rsidR="006B2053" w:rsidRPr="00E11B23" w:rsidRDefault="79C4BD7A" w:rsidP="000210E6">
      <w:pPr>
        <w:pStyle w:val="Heading3"/>
      </w:pPr>
      <w:r w:rsidRPr="00E11B23">
        <w:t xml:space="preserve">Section </w:t>
      </w:r>
      <w:r w:rsidR="68C65434" w:rsidRPr="00E11B23">
        <w:t>6</w:t>
      </w:r>
      <w:r w:rsidRPr="00E11B23">
        <w:t>.01 — Operations Commencement Notice</w:t>
      </w:r>
    </w:p>
    <w:p w14:paraId="024BF97B" w14:textId="3E7604A1" w:rsidR="006B2053" w:rsidRPr="00E11B23" w:rsidRDefault="005201D4" w:rsidP="000210E6">
      <w:r w:rsidRPr="00E11B23">
        <w:t>The permit holder shall notify the Planning Director</w:t>
      </w:r>
      <w:r w:rsidR="00EE7A59" w:rsidRPr="00E11B23">
        <w:t xml:space="preserve"> [or designated </w:t>
      </w:r>
      <w:r w:rsidR="006E0EBA" w:rsidRPr="00E11B23">
        <w:t xml:space="preserve">municipal </w:t>
      </w:r>
      <w:r w:rsidR="00EE7A59" w:rsidRPr="00E11B23">
        <w:t>official]</w:t>
      </w:r>
      <w:r w:rsidRPr="00E11B23">
        <w:t xml:space="preserve"> in writing within 30 days of commencing commercial operations, including the date operations commenced, current IT load (</w:t>
      </w:r>
      <w:r w:rsidR="0069222E" w:rsidRPr="00E11B23">
        <w:t>in megawatts</w:t>
      </w:r>
      <w:r w:rsidRPr="00E11B23">
        <w:t>), and initial measured PUE and WUE values.</w:t>
      </w:r>
    </w:p>
    <w:p w14:paraId="37AEA326" w14:textId="52317592" w:rsidR="006B2053" w:rsidRPr="00E11B23" w:rsidRDefault="79C4BD7A" w:rsidP="000210E6">
      <w:pPr>
        <w:pStyle w:val="Heading3"/>
      </w:pPr>
      <w:r w:rsidRPr="00E11B23">
        <w:t xml:space="preserve">Section </w:t>
      </w:r>
      <w:r w:rsidR="5FD9E6EB" w:rsidRPr="00E11B23">
        <w:t>6</w:t>
      </w:r>
      <w:r w:rsidRPr="00E11B23">
        <w:t>.02 — Annual Operations Report</w:t>
      </w:r>
      <w:r w:rsidR="4F709F08" w:rsidRPr="00E11B23">
        <w:t xml:space="preserve">  </w:t>
      </w:r>
    </w:p>
    <w:p w14:paraId="41B5BCE0" w14:textId="6120B3AD" w:rsidR="006B2053" w:rsidRPr="00E11B23" w:rsidRDefault="005201D4" w:rsidP="000210E6">
      <w:r w:rsidRPr="00E11B23">
        <w:t>By March 1 of each year following commencement of operations, th</w:t>
      </w:r>
      <w:r w:rsidR="2D5FC601" w:rsidRPr="00E11B23">
        <w:t>e per</w:t>
      </w:r>
      <w:r w:rsidRPr="00E11B23">
        <w:t xml:space="preserve">mit holder shall submit an Annual Operations Report to the </w:t>
      </w:r>
      <w:r w:rsidR="003D3CED" w:rsidRPr="00E11B23">
        <w:t>Chief Executive Officer or Designee</w:t>
      </w:r>
      <w:r w:rsidRPr="00E11B23">
        <w:t xml:space="preserve"> containing:</w:t>
      </w:r>
    </w:p>
    <w:p w14:paraId="741BC692" w14:textId="77777777" w:rsidR="006B2053" w:rsidRPr="00E11B23" w:rsidRDefault="005201D4" w:rsidP="000210E6">
      <w:pPr>
        <w:pStyle w:val="ListParagraph"/>
        <w:numPr>
          <w:ilvl w:val="0"/>
          <w:numId w:val="9"/>
        </w:numPr>
      </w:pPr>
      <w:r w:rsidRPr="00E11B23">
        <w:t>Total energy consumed (kWh) in the prior calendar year and measured annual average PUE;</w:t>
      </w:r>
    </w:p>
    <w:p w14:paraId="689DD023" w14:textId="77777777" w:rsidR="006B2053" w:rsidRPr="00E11B23" w:rsidRDefault="005201D4" w:rsidP="000210E6">
      <w:pPr>
        <w:pStyle w:val="ListParagraph"/>
        <w:numPr>
          <w:ilvl w:val="0"/>
          <w:numId w:val="9"/>
        </w:numPr>
      </w:pPr>
      <w:r w:rsidRPr="00E11B23">
        <w:t>Total water consumed (gallons) in the prior calendar year and measured annual average WUE;</w:t>
      </w:r>
    </w:p>
    <w:p w14:paraId="7C4EE11C" w14:textId="297410C7" w:rsidR="006B2053" w:rsidRPr="00E11B23" w:rsidRDefault="4AE64F04" w:rsidP="000210E6">
      <w:pPr>
        <w:pStyle w:val="ListParagraph"/>
        <w:numPr>
          <w:ilvl w:val="0"/>
          <w:numId w:val="9"/>
        </w:numPr>
      </w:pPr>
      <w:r w:rsidRPr="00E11B23">
        <w:t>Percentage of energy derived from renewable sources;</w:t>
      </w:r>
    </w:p>
    <w:p w14:paraId="3122DB06" w14:textId="77777777" w:rsidR="006B2053" w:rsidRPr="00E11B23" w:rsidRDefault="005201D4" w:rsidP="000210E6">
      <w:pPr>
        <w:pStyle w:val="ListParagraph"/>
        <w:numPr>
          <w:ilvl w:val="0"/>
          <w:numId w:val="9"/>
        </w:numPr>
      </w:pPr>
      <w:r w:rsidRPr="00E11B23">
        <w:t>Any changes to cooling technology, backup power systems, or fire suppression systems;</w:t>
      </w:r>
    </w:p>
    <w:p w14:paraId="21393399" w14:textId="77777777" w:rsidR="006B2053" w:rsidRPr="00E11B23" w:rsidRDefault="005201D4" w:rsidP="000210E6">
      <w:pPr>
        <w:pStyle w:val="ListParagraph"/>
        <w:numPr>
          <w:ilvl w:val="0"/>
          <w:numId w:val="9"/>
        </w:numPr>
      </w:pPr>
      <w:r w:rsidRPr="00E11B23">
        <w:t>Any environmental incidents, spills, or regulatory violations occurring in the prior year; and</w:t>
      </w:r>
    </w:p>
    <w:p w14:paraId="2A7D33D3" w14:textId="77777777" w:rsidR="006B2053" w:rsidRPr="00E11B23" w:rsidRDefault="005201D4" w:rsidP="000210E6">
      <w:pPr>
        <w:pStyle w:val="ListParagraph"/>
        <w:numPr>
          <w:ilvl w:val="0"/>
          <w:numId w:val="9"/>
        </w:numPr>
      </w:pPr>
      <w:r w:rsidRPr="00E11B23">
        <w:t>Generator fuel consumption and hours of operation.</w:t>
      </w:r>
    </w:p>
    <w:p w14:paraId="2039E4D2" w14:textId="298709FB" w:rsidR="006B2053" w:rsidRPr="00E11B23" w:rsidRDefault="79C4BD7A" w:rsidP="000210E6">
      <w:r w:rsidRPr="00E11B23">
        <w:t xml:space="preserve">Annual reports shall be made available to the public on the </w:t>
      </w:r>
      <w:r w:rsidR="035E797C" w:rsidRPr="00E11B23">
        <w:t>Municipality</w:t>
      </w:r>
      <w:r w:rsidRPr="00E11B23">
        <w:t>’s official website</w:t>
      </w:r>
      <w:r w:rsidR="00DF05C2">
        <w:t xml:space="preserve"> [if applicable]</w:t>
      </w:r>
      <w:r w:rsidRPr="00E11B23">
        <w:t xml:space="preserve"> within 30 days of receipt</w:t>
      </w:r>
      <w:r w:rsidR="00DF05C2">
        <w:t xml:space="preserve"> and shall be maintained in the office of the</w:t>
      </w:r>
      <w:r w:rsidR="00764FE5">
        <w:t xml:space="preserve"> City Recorder</w:t>
      </w:r>
      <w:r w:rsidRPr="00E11B23">
        <w:t>.</w:t>
      </w:r>
      <w:r w:rsidR="717A44D8" w:rsidRPr="00E11B23">
        <w:t xml:space="preserve"> </w:t>
      </w:r>
      <w:r w:rsidR="00C43F9F" w:rsidRPr="00E11B23">
        <w:t>The permit holder may</w:t>
      </w:r>
      <w:r w:rsidR="00A63E31" w:rsidRPr="00E11B23">
        <w:t xml:space="preserve"> request to</w:t>
      </w:r>
      <w:r w:rsidR="00C43F9F" w:rsidRPr="00E11B23">
        <w:t xml:space="preserve"> designate specific data within the Annual Operations Report as confidential business information, provided that a specific statutory exemption applies. </w:t>
      </w:r>
      <w:r w:rsidR="717A44D8" w:rsidRPr="00E11B23">
        <w:t xml:space="preserve">The </w:t>
      </w:r>
      <w:r w:rsidR="6A448954" w:rsidRPr="00E11B23">
        <w:t>Municipal</w:t>
      </w:r>
      <w:r w:rsidR="2FBD9149" w:rsidRPr="00E11B23">
        <w:t xml:space="preserve"> Attorney</w:t>
      </w:r>
      <w:r w:rsidR="717A44D8" w:rsidRPr="00E11B23">
        <w:t xml:space="preserve"> shall review any such designation and, to the extent permitted by the Tennessee Public Records Act (T</w:t>
      </w:r>
      <w:r w:rsidR="00056453" w:rsidRPr="00E11B23">
        <w:t>.</w:t>
      </w:r>
      <w:r w:rsidR="717A44D8" w:rsidRPr="00E11B23">
        <w:t>C</w:t>
      </w:r>
      <w:r w:rsidR="00056453" w:rsidRPr="00E11B23">
        <w:t>.</w:t>
      </w:r>
      <w:r w:rsidR="717A44D8" w:rsidRPr="00E11B23">
        <w:t>A</w:t>
      </w:r>
      <w:r w:rsidR="00056453" w:rsidRPr="00E11B23">
        <w:t>.</w:t>
      </w:r>
      <w:r w:rsidR="717A44D8" w:rsidRPr="00E11B23">
        <w:t xml:space="preserve"> § 10-7-503 et seq.), may redact proprietary data from the publicly available version of the report. Aggregate performance metrics (PUE, WUE, renewable energy percentage) shall not be eligible for confidential designation.</w:t>
      </w:r>
    </w:p>
    <w:p w14:paraId="12EA22B6" w14:textId="0F6FB693" w:rsidR="00F3326F" w:rsidRPr="00CB0A48" w:rsidRDefault="00F3326F" w:rsidP="000210E6">
      <w:pPr>
        <w:rPr>
          <w:rStyle w:val="Strong"/>
        </w:rPr>
      </w:pPr>
      <w:r w:rsidRPr="00CB0A48">
        <w:rPr>
          <w:rStyle w:val="Strong"/>
          <w:highlight w:val="yellow"/>
        </w:rPr>
        <w:t>Author’s Note: Th</w:t>
      </w:r>
      <w:r w:rsidR="00B74451" w:rsidRPr="00CB0A48">
        <w:rPr>
          <w:rStyle w:val="Strong"/>
          <w:highlight w:val="yellow"/>
        </w:rPr>
        <w:t>e above</w:t>
      </w:r>
      <w:r w:rsidRPr="00CB0A48">
        <w:rPr>
          <w:rStyle w:val="Strong"/>
          <w:highlight w:val="yellow"/>
        </w:rPr>
        <w:t xml:space="preserve"> section should be construed as optional, should the jurisdiction wish to </w:t>
      </w:r>
      <w:r w:rsidR="005F1AE5" w:rsidRPr="00CB0A48">
        <w:rPr>
          <w:rStyle w:val="Strong"/>
          <w:highlight w:val="yellow"/>
        </w:rPr>
        <w:t>foster increased transparency</w:t>
      </w:r>
      <w:r w:rsidR="008B3E16" w:rsidRPr="00CB0A48">
        <w:rPr>
          <w:rStyle w:val="Strong"/>
          <w:highlight w:val="yellow"/>
        </w:rPr>
        <w:t xml:space="preserve"> surrounding data center development.</w:t>
      </w:r>
    </w:p>
    <w:p w14:paraId="680C047C" w14:textId="555A9D85" w:rsidR="006B2053" w:rsidRPr="00E11B23" w:rsidRDefault="79C4BD7A" w:rsidP="000210E6">
      <w:pPr>
        <w:pStyle w:val="Heading3"/>
      </w:pPr>
      <w:r w:rsidRPr="00E11B23">
        <w:t xml:space="preserve">Section </w:t>
      </w:r>
      <w:r w:rsidR="7192122B" w:rsidRPr="00E11B23">
        <w:t>6</w:t>
      </w:r>
      <w:r w:rsidRPr="00E11B23">
        <w:t>.03 — Inspections</w:t>
      </w:r>
      <w:r w:rsidR="425BF8BD" w:rsidRPr="00E11B23">
        <w:t xml:space="preserve">  </w:t>
      </w:r>
    </w:p>
    <w:p w14:paraId="3014EBBB" w14:textId="25E233AA" w:rsidR="006B2053" w:rsidRPr="00E11B23" w:rsidRDefault="79C4BD7A" w:rsidP="000210E6">
      <w:r w:rsidRPr="00E11B23">
        <w:t xml:space="preserve">The </w:t>
      </w:r>
      <w:r w:rsidR="46781D24" w:rsidRPr="00E11B23">
        <w:t>Municipal</w:t>
      </w:r>
      <w:r w:rsidRPr="00E11B23">
        <w:t xml:space="preserve"> Planning Director </w:t>
      </w:r>
      <w:r w:rsidR="006A06E0" w:rsidRPr="00E11B23">
        <w:t>[</w:t>
      </w:r>
      <w:r w:rsidRPr="00E11B23">
        <w:t>or design</w:t>
      </w:r>
      <w:r w:rsidR="006A06E0" w:rsidRPr="00E11B23">
        <w:t>ated Municipal official]</w:t>
      </w:r>
      <w:r w:rsidRPr="00E11B23">
        <w:t xml:space="preserve"> shall have the right to conduct annual compliance inspections upon reasonable notice (minimum 5 business days). The permit holder shall provide access to all areas relevant to verifying compliance with this Chapter.</w:t>
      </w:r>
      <w:r w:rsidR="2B35EB4A" w:rsidRPr="00E11B23">
        <w:t xml:space="preserve"> Inspections shall be limited to exterior areas, mechanical equipment areas, and areas related to the specific compliance standards established in this Chapter</w:t>
      </w:r>
      <w:r w:rsidR="1A04C2A0" w:rsidRPr="00E11B23">
        <w:t xml:space="preserve">, </w:t>
      </w:r>
      <w:r w:rsidR="2B35EB4A" w:rsidRPr="00E11B23">
        <w:t xml:space="preserve">including noise measurement points, screening/buffering, stormwater management features, and generator installations. </w:t>
      </w:r>
      <w:r w:rsidR="00763D11" w:rsidRPr="00E11B23">
        <w:t xml:space="preserve">If consent to inspect is withheld, the Planning Director [or designated </w:t>
      </w:r>
      <w:r w:rsidR="005D597A" w:rsidRPr="00E11B23">
        <w:t>Municipal</w:t>
      </w:r>
      <w:r w:rsidR="00763D11" w:rsidRPr="00E11B23">
        <w:t xml:space="preserve"> official] may </w:t>
      </w:r>
      <w:r w:rsidR="00763D11" w:rsidRPr="000210E6">
        <w:t>obtain</w:t>
      </w:r>
      <w:r w:rsidR="00763D11" w:rsidRPr="00E11B23">
        <w:t xml:space="preserve"> an administrative warrant as recommended by the </w:t>
      </w:r>
      <w:r w:rsidR="005D597A" w:rsidRPr="00E11B23">
        <w:t>Municipal</w:t>
      </w:r>
      <w:r w:rsidR="00763D11" w:rsidRPr="00E11B23">
        <w:t xml:space="preserve"> Attorney prior to any such inspection. </w:t>
      </w:r>
      <w:r w:rsidR="00D53D40" w:rsidRPr="00E11B23">
        <w:t>A</w:t>
      </w:r>
      <w:r w:rsidR="2B35EB4A" w:rsidRPr="00E11B23">
        <w:t>ccess to secure server rooms or areas containing client equipment shall not be required unless specifically authorized by the permit holder.</w:t>
      </w:r>
      <w:r w:rsidR="00803E01" w:rsidRPr="00E11B23">
        <w:t xml:space="preserve"> Complaint driven inspections may occur at shorter intervals at the discretion of the Planning Director [or designated </w:t>
      </w:r>
      <w:r w:rsidR="00764FE5">
        <w:t>municipal</w:t>
      </w:r>
      <w:r w:rsidR="00803E01" w:rsidRPr="00E11B23">
        <w:t xml:space="preserve"> official].</w:t>
      </w:r>
    </w:p>
    <w:p w14:paraId="2DA420E1" w14:textId="6431F53D" w:rsidR="006B2053" w:rsidRPr="00E11B23" w:rsidRDefault="79C4BD7A" w:rsidP="000210E6">
      <w:pPr>
        <w:pStyle w:val="Heading3"/>
      </w:pPr>
      <w:r w:rsidRPr="00E11B23">
        <w:t xml:space="preserve">Section </w:t>
      </w:r>
      <w:r w:rsidR="3438EB67" w:rsidRPr="00E11B23">
        <w:t>6</w:t>
      </w:r>
      <w:r w:rsidRPr="00E11B23">
        <w:t>.04 — Permit Modification</w:t>
      </w:r>
    </w:p>
    <w:p w14:paraId="7E8976EF" w14:textId="1D0247BD" w:rsidR="00D82350" w:rsidRDefault="00D82350" w:rsidP="000210E6">
      <w:pPr>
        <w:rPr>
          <w:b/>
          <w:bCs/>
        </w:rPr>
      </w:pPr>
      <w:r w:rsidRPr="00E11B23">
        <w:lastRenderedPageBreak/>
        <w:t xml:space="preserve">Any material change increasing the facility’s size, energy consumption, water use, or imposed conditions shall, depending on the change requested, require Board of Zoning Appeals, and/or Planning Commission review utilizing the review process outlined at Section 3.01. </w:t>
      </w:r>
    </w:p>
    <w:p w14:paraId="421CF9F6" w14:textId="37381BA6" w:rsidR="006B2053" w:rsidRPr="00E11B23" w:rsidRDefault="79C4BD7A" w:rsidP="000210E6">
      <w:pPr>
        <w:pStyle w:val="Heading3"/>
      </w:pPr>
      <w:r w:rsidRPr="00E11B23">
        <w:t xml:space="preserve">Section </w:t>
      </w:r>
      <w:r w:rsidR="779AA957" w:rsidRPr="00E11B23">
        <w:t>6</w:t>
      </w:r>
      <w:r w:rsidRPr="00E11B23">
        <w:t>.05 — Permit Transfer</w:t>
      </w:r>
    </w:p>
    <w:p w14:paraId="6CAE2490" w14:textId="2F1E4A37" w:rsidR="006B2053" w:rsidRDefault="79C4BD7A" w:rsidP="000210E6">
      <w:r w:rsidRPr="00E11B23">
        <w:t>Upon change of ownership or operator, the new owner or operator shall notify the Municipality within 60 days and acknowledge in writing that they assume all obligations under the existing permit approval. Any decommissioning bond or letter of credit shall be placed in the new owner or operator’s name within 60 days of the ownership or operatorship change.</w:t>
      </w:r>
    </w:p>
    <w:p w14:paraId="55B532A3" w14:textId="78653090" w:rsidR="006B2053" w:rsidRPr="005955CD" w:rsidRDefault="005955CD" w:rsidP="000210E6">
      <w:pPr>
        <w:pStyle w:val="Heading2"/>
      </w:pPr>
      <w:r w:rsidRPr="005955CD">
        <w:t>Article V</w:t>
      </w:r>
      <w:r>
        <w:t>II</w:t>
      </w:r>
      <w:r w:rsidRPr="005955CD">
        <w:t xml:space="preserve"> — Enforcement </w:t>
      </w:r>
      <w:r w:rsidR="000152FE">
        <w:t>a</w:t>
      </w:r>
      <w:r w:rsidRPr="005955CD">
        <w:t>nd Penalties</w:t>
      </w:r>
    </w:p>
    <w:p w14:paraId="23648C08" w14:textId="6394F264" w:rsidR="006B2053" w:rsidRPr="000152FE" w:rsidRDefault="79C4BD7A" w:rsidP="000210E6">
      <w:pPr>
        <w:pStyle w:val="Heading3"/>
      </w:pPr>
      <w:r w:rsidRPr="000152FE">
        <w:t xml:space="preserve">Section </w:t>
      </w:r>
      <w:r w:rsidR="303A96E4" w:rsidRPr="000152FE">
        <w:t>7</w:t>
      </w:r>
      <w:r w:rsidRPr="000152FE">
        <w:t>.01 — Violations</w:t>
      </w:r>
    </w:p>
    <w:p w14:paraId="635CC933" w14:textId="77777777" w:rsidR="006B2053" w:rsidRPr="000152FE" w:rsidRDefault="005201D4" w:rsidP="000210E6">
      <w:r w:rsidRPr="000152FE">
        <w:t>Any person, entity, or operator who violates any provision of this Chapter or fails to comply with any condition of a permit or agreement issued hereunder shall be subject to:</w:t>
      </w:r>
    </w:p>
    <w:p w14:paraId="799F8F80" w14:textId="77777777" w:rsidR="006B2053" w:rsidRPr="000152FE" w:rsidRDefault="005201D4" w:rsidP="000210E6">
      <w:pPr>
        <w:pStyle w:val="ListParagraph"/>
        <w:numPr>
          <w:ilvl w:val="0"/>
          <w:numId w:val="9"/>
        </w:numPr>
      </w:pPr>
      <w:r w:rsidRPr="000152FE">
        <w:t>Written notice of violation from the Planning Director, requiring cure within 30 days;</w:t>
      </w:r>
    </w:p>
    <w:p w14:paraId="795129DE" w14:textId="74607B8E" w:rsidR="006B2053" w:rsidRPr="000152FE" w:rsidRDefault="00284BF6" w:rsidP="000210E6">
      <w:pPr>
        <w:pStyle w:val="ListParagraph"/>
        <w:numPr>
          <w:ilvl w:val="0"/>
          <w:numId w:val="9"/>
        </w:numPr>
      </w:pPr>
      <w:r w:rsidRPr="000152FE">
        <w:t>E</w:t>
      </w:r>
      <w:r w:rsidR="005201D4" w:rsidRPr="000152FE">
        <w:t>nforcement as provided by T</w:t>
      </w:r>
      <w:r w:rsidR="00100353" w:rsidRPr="000152FE">
        <w:t>.</w:t>
      </w:r>
      <w:r w:rsidR="005201D4" w:rsidRPr="000152FE">
        <w:t>C</w:t>
      </w:r>
      <w:r w:rsidR="00100353" w:rsidRPr="000152FE">
        <w:t>.</w:t>
      </w:r>
      <w:r w:rsidR="005201D4" w:rsidRPr="000152FE">
        <w:t>A</w:t>
      </w:r>
      <w:r w:rsidR="00100353" w:rsidRPr="000152FE">
        <w:t>.</w:t>
      </w:r>
      <w:r w:rsidR="005201D4" w:rsidRPr="000152FE">
        <w:t xml:space="preserve"> § 13-7-208(a)(1), under which a violation of any ordinance enacted under Title 13, Chapter 7, Part 2 is a Class C misdemeanor, </w:t>
      </w:r>
      <w:r w:rsidR="00077153" w:rsidRPr="000152FE">
        <w:t>and a penalty up to fifty-dollars ($50.00). Each day a violation is allowed to continue shall constitute a separate offense.</w:t>
      </w:r>
      <w:r w:rsidR="005201D4" w:rsidRPr="000152FE">
        <w:t>;</w:t>
      </w:r>
    </w:p>
    <w:p w14:paraId="362768EE" w14:textId="0BA25CB7" w:rsidR="005201D4" w:rsidRPr="000152FE" w:rsidRDefault="005201D4" w:rsidP="000210E6">
      <w:pPr>
        <w:pStyle w:val="ListParagraph"/>
        <w:numPr>
          <w:ilvl w:val="0"/>
          <w:numId w:val="9"/>
        </w:numPr>
      </w:pPr>
      <w:r w:rsidRPr="000152FE">
        <w:t>Enforcement pursuant to T</w:t>
      </w:r>
      <w:r w:rsidR="00100353" w:rsidRPr="000152FE">
        <w:t>.</w:t>
      </w:r>
      <w:r w:rsidRPr="000152FE">
        <w:t>C</w:t>
      </w:r>
      <w:r w:rsidR="00100353" w:rsidRPr="000152FE">
        <w:t>.</w:t>
      </w:r>
      <w:r w:rsidRPr="000152FE">
        <w:t>A</w:t>
      </w:r>
      <w:r w:rsidR="00100353" w:rsidRPr="000152FE">
        <w:t>.</w:t>
      </w:r>
      <w:r w:rsidRPr="000152FE">
        <w:t xml:space="preserve"> § 13-7-208(a)(2) by the building commissioner, the Municipal Attorney, or other appropriate authority</w:t>
      </w:r>
      <w:r w:rsidR="008820E5" w:rsidRPr="000152FE">
        <w:t xml:space="preserve">, </w:t>
      </w:r>
      <w:r w:rsidRPr="000152FE">
        <w:t>or by any adjacent or neighboring property owner who would be specially damaged by the violation</w:t>
      </w:r>
      <w:r w:rsidR="008820E5" w:rsidRPr="000152FE">
        <w:t>,</w:t>
      </w:r>
      <w:r w:rsidRPr="000152FE">
        <w:t xml:space="preserve"> including actions for injunction, mandamus, abatement, or other appropriate remedy in a court of competent jurisdiction; and</w:t>
      </w:r>
    </w:p>
    <w:p w14:paraId="503A9AFD" w14:textId="77777777" w:rsidR="005201D4" w:rsidRPr="000152FE" w:rsidRDefault="005201D4" w:rsidP="000210E6">
      <w:pPr>
        <w:pStyle w:val="ListParagraph"/>
        <w:numPr>
          <w:ilvl w:val="0"/>
          <w:numId w:val="9"/>
        </w:numPr>
      </w:pPr>
      <w:r w:rsidRPr="000152FE">
        <w:t>Revocation of any applicable permits.</w:t>
      </w:r>
    </w:p>
    <w:p w14:paraId="1513F26E" w14:textId="3889005F" w:rsidR="0009198D" w:rsidRPr="000152FE" w:rsidRDefault="0009198D" w:rsidP="000210E6">
      <w:r w:rsidRPr="000152FE">
        <w:t>Nothing in this Section shall preclude the Municipality and the permit holder from entering into a consent order establishing a timeline and conditions for achieving compliance.</w:t>
      </w:r>
    </w:p>
    <w:p w14:paraId="35F48A17" w14:textId="126A600A" w:rsidR="006B2053" w:rsidRPr="000152FE" w:rsidRDefault="61921B14" w:rsidP="000210E6">
      <w:pPr>
        <w:pStyle w:val="Heading3"/>
      </w:pPr>
      <w:r w:rsidRPr="000152FE">
        <w:t xml:space="preserve">Section </w:t>
      </w:r>
      <w:r w:rsidR="61C930CF" w:rsidRPr="000152FE">
        <w:t>7</w:t>
      </w:r>
      <w:r w:rsidRPr="000152FE">
        <w:t>.02 — Appeals</w:t>
      </w:r>
    </w:p>
    <w:p w14:paraId="01625BC4" w14:textId="10492448" w:rsidR="006B2053" w:rsidRPr="000152FE" w:rsidRDefault="4AE64F04" w:rsidP="000210E6">
      <w:r w:rsidRPr="000152FE">
        <w:t>Any enforcement or interpretation decision made by any administrative official charged with the implementation of these requirements may be appealed to the [MUNICIPALITY NAME] Board of Zoning Appeals consistent with T</w:t>
      </w:r>
      <w:r w:rsidR="00100353" w:rsidRPr="000152FE">
        <w:t>.</w:t>
      </w:r>
      <w:r w:rsidRPr="000152FE">
        <w:t>C</w:t>
      </w:r>
      <w:r w:rsidR="00100353" w:rsidRPr="000152FE">
        <w:t>.</w:t>
      </w:r>
      <w:r w:rsidRPr="000152FE">
        <w:t>A</w:t>
      </w:r>
      <w:r w:rsidR="00100353" w:rsidRPr="000152FE">
        <w:t>.</w:t>
      </w:r>
      <w:r w:rsidRPr="000152FE">
        <w:t xml:space="preserve"> §§ 13-7-206 and 13-7-207. Decisions of the Board of Zoning Appeals, Planning Commission, or Governing Body are subject to judicial review in accordance with the laws of the State of Tennessee.</w:t>
      </w:r>
    </w:p>
    <w:p w14:paraId="356725A7" w14:textId="2ABD9900" w:rsidR="006B2053" w:rsidRPr="000152FE" w:rsidRDefault="79C4BD7A" w:rsidP="000210E6">
      <w:pPr>
        <w:pStyle w:val="Heading3"/>
      </w:pPr>
      <w:r w:rsidRPr="000152FE">
        <w:t xml:space="preserve">Section </w:t>
      </w:r>
      <w:r w:rsidR="6B5136FA" w:rsidRPr="000152FE">
        <w:t>7</w:t>
      </w:r>
      <w:r w:rsidRPr="000152FE">
        <w:t>.03 — Abandoned or Decommissioned Facilities</w:t>
      </w:r>
    </w:p>
    <w:p w14:paraId="511C3B07" w14:textId="67D575E2" w:rsidR="006B2053" w:rsidRPr="000152FE" w:rsidRDefault="005201D4" w:rsidP="000210E6">
      <w:r w:rsidRPr="000152FE">
        <w:t xml:space="preserve">A facility that has ceased operations for </w:t>
      </w:r>
      <w:r w:rsidR="4580A7A0" w:rsidRPr="000152FE">
        <w:t>30</w:t>
      </w:r>
      <w:r w:rsidRPr="000152FE">
        <w:t xml:space="preserve"> consecutive months shall be deemed abandoned. Upon such a finding</w:t>
      </w:r>
      <w:r w:rsidR="007977E5" w:rsidRPr="000152FE">
        <w:t>,</w:t>
      </w:r>
      <w:r w:rsidR="00F87299" w:rsidRPr="000152FE">
        <w:t xml:space="preserve"> within </w:t>
      </w:r>
      <w:r w:rsidR="00984068" w:rsidRPr="000152FE">
        <w:t xml:space="preserve">(sixty) </w:t>
      </w:r>
      <w:r w:rsidR="00F87299" w:rsidRPr="000152FE">
        <w:t>60 Days</w:t>
      </w:r>
      <w:r w:rsidRPr="000152FE">
        <w:t>, the permit holder shall:</w:t>
      </w:r>
    </w:p>
    <w:p w14:paraId="5C35AF94" w14:textId="306BF47A" w:rsidR="006B2053" w:rsidRPr="000152FE" w:rsidRDefault="005201D4" w:rsidP="000210E6">
      <w:pPr>
        <w:pStyle w:val="ListParagraph"/>
        <w:numPr>
          <w:ilvl w:val="0"/>
          <w:numId w:val="9"/>
        </w:numPr>
      </w:pPr>
      <w:r w:rsidRPr="000152FE">
        <w:t xml:space="preserve">Restore </w:t>
      </w:r>
      <w:r w:rsidR="00AD4094" w:rsidRPr="000152FE">
        <w:t xml:space="preserve">and stabilize </w:t>
      </w:r>
      <w:r w:rsidRPr="000152FE">
        <w:t>the site consistent with applicable environmental standards</w:t>
      </w:r>
      <w:r w:rsidR="00DF7B9D" w:rsidRPr="000152FE">
        <w:t>, i</w:t>
      </w:r>
      <w:r w:rsidR="001D268C" w:rsidRPr="000152FE">
        <w:t>ncluding</w:t>
      </w:r>
      <w:r w:rsidR="00DF7B9D" w:rsidRPr="000152FE">
        <w:t xml:space="preserve"> </w:t>
      </w:r>
      <w:r w:rsidR="00F00744" w:rsidRPr="000152FE">
        <w:t xml:space="preserve">the </w:t>
      </w:r>
      <w:r w:rsidR="00DF7B9D" w:rsidRPr="000152FE">
        <w:t>adopted municipal stormwater ordinance</w:t>
      </w:r>
      <w:r w:rsidRPr="000152FE">
        <w:t>.</w:t>
      </w:r>
    </w:p>
    <w:p w14:paraId="129DB429" w14:textId="2DA93285" w:rsidR="006B2053" w:rsidRDefault="00E2126D" w:rsidP="000210E6">
      <w:r w:rsidRPr="000152FE">
        <w:t xml:space="preserve">Applicants for Large and Hyperscale facilities shall post a decommissioning bond or letter of credit sufficient to cover reasonable site restoration and stabilization costs prior to issuance of any building permit. Decommissioning surety shall be posted with the </w:t>
      </w:r>
      <w:r w:rsidR="00D24279">
        <w:t xml:space="preserve">Municipal </w:t>
      </w:r>
      <w:r w:rsidR="000A7B98">
        <w:t>Planning Director</w:t>
      </w:r>
      <w:r w:rsidR="00D24279">
        <w:t xml:space="preserve"> [or designated Municipal official] </w:t>
      </w:r>
      <w:r w:rsidRPr="000152FE">
        <w:t>prior to issuance of any building permit. Decommissioning surety shall auto-renew each year with no effort required by the Municipality. The issuing financial institution shall be located within the State of Tennessee. The Planning Director [or designated Municipal official] may require an independent cost estimate for any facility and may adjust the surety amount accordingly.</w:t>
      </w:r>
    </w:p>
    <w:p w14:paraId="620F6100" w14:textId="77777777" w:rsidR="006B2053" w:rsidRDefault="006B2053" w:rsidP="000210E6"/>
    <w:p w14:paraId="13276C4B" w14:textId="5158263A" w:rsidR="006B2053" w:rsidRPr="000152FE" w:rsidRDefault="000152FE" w:rsidP="000210E6">
      <w:pPr>
        <w:pStyle w:val="Heading2"/>
      </w:pPr>
      <w:r w:rsidRPr="000152FE">
        <w:lastRenderedPageBreak/>
        <w:t>Article V</w:t>
      </w:r>
      <w:r>
        <w:t>III</w:t>
      </w:r>
      <w:r w:rsidRPr="000152FE">
        <w:t xml:space="preserve"> — Severability, Amendments, And Effective Date</w:t>
      </w:r>
    </w:p>
    <w:p w14:paraId="6A722DC5" w14:textId="6700E47A" w:rsidR="006B2053" w:rsidRPr="000152FE" w:rsidRDefault="79C4BD7A" w:rsidP="000210E6">
      <w:pPr>
        <w:pStyle w:val="Heading3"/>
      </w:pPr>
      <w:r w:rsidRPr="000152FE">
        <w:t xml:space="preserve">Section </w:t>
      </w:r>
      <w:r w:rsidR="589F4A96" w:rsidRPr="000152FE">
        <w:t>8</w:t>
      </w:r>
      <w:r w:rsidRPr="000152FE">
        <w:t>.01 — Severability</w:t>
      </w:r>
    </w:p>
    <w:p w14:paraId="3952C512" w14:textId="1C014D3F" w:rsidR="006B2053" w:rsidRPr="000152FE" w:rsidRDefault="005201D4" w:rsidP="000210E6">
      <w:r w:rsidRPr="000152FE">
        <w:t xml:space="preserve">If any section, subsection, sentence, clause, or provision of this Chapter is held invalid or unconstitutional, such holding shall not affect the validity of any other provision, it being the intent of the </w:t>
      </w:r>
      <w:r w:rsidR="1A1D7F6C" w:rsidRPr="000152FE">
        <w:t>Governing Body</w:t>
      </w:r>
      <w:r w:rsidRPr="000152FE">
        <w:t xml:space="preserve"> that this Chapter shall stand notwithstanding the invalidity of any part.</w:t>
      </w:r>
    </w:p>
    <w:p w14:paraId="375F0999" w14:textId="03091F16" w:rsidR="006B2053" w:rsidRPr="000152FE" w:rsidRDefault="79C4BD7A" w:rsidP="000210E6">
      <w:pPr>
        <w:pStyle w:val="Heading3"/>
      </w:pPr>
      <w:r w:rsidRPr="000152FE">
        <w:t xml:space="preserve">Section </w:t>
      </w:r>
      <w:r w:rsidR="27DF91DE" w:rsidRPr="000152FE">
        <w:t>8</w:t>
      </w:r>
      <w:r w:rsidRPr="000152FE">
        <w:t>.02 — Amendments</w:t>
      </w:r>
    </w:p>
    <w:p w14:paraId="5400060D" w14:textId="352E810B" w:rsidR="006B2053" w:rsidRPr="000152FE" w:rsidRDefault="005201D4" w:rsidP="000210E6">
      <w:r w:rsidRPr="000152FE">
        <w:t>This Chapter may be amended by the Governing Body following Planning Commission recommendation under T</w:t>
      </w:r>
      <w:r w:rsidR="000321A2" w:rsidRPr="000152FE">
        <w:t>.</w:t>
      </w:r>
      <w:r w:rsidRPr="000152FE">
        <w:t>C</w:t>
      </w:r>
      <w:r w:rsidR="000321A2" w:rsidRPr="000152FE">
        <w:t>.</w:t>
      </w:r>
      <w:r w:rsidRPr="000152FE">
        <w:t>A</w:t>
      </w:r>
      <w:r w:rsidR="000321A2" w:rsidRPr="000152FE">
        <w:t>.</w:t>
      </w:r>
      <w:r w:rsidRPr="000152FE">
        <w:t xml:space="preserve"> § 13-7-204, public notice, and public hearing consistent with T</w:t>
      </w:r>
      <w:r w:rsidR="000321A2" w:rsidRPr="000152FE">
        <w:t>.</w:t>
      </w:r>
      <w:r w:rsidRPr="000152FE">
        <w:t>C</w:t>
      </w:r>
      <w:r w:rsidR="000321A2" w:rsidRPr="000152FE">
        <w:t>.</w:t>
      </w:r>
      <w:r w:rsidRPr="000152FE">
        <w:t>A</w:t>
      </w:r>
      <w:r w:rsidR="000321A2" w:rsidRPr="000152FE">
        <w:t>.</w:t>
      </w:r>
      <w:r w:rsidRPr="000152FE">
        <w:t xml:space="preserve"> § 13-7-203. It is the policy of the Governing Body and the Planning Commission to review the standards established within this Chapter at intervals of not more than five years following adoption, and to update such standards as warranted by changes in technology, industry practice, and applicable state and federal law. Failure to conduct a scheduled review shall not affect the validity or enforceability of existing standards. Any amendment to this Chapter, and any amendment to the Official Zoning Map applying or removing the Data Center Overlay District, constitutes an amendment to the [MUNICIPALITY NAME] Zoning Ordinance and shall be adopted in accordance with T.C.A. §§ 13-7-203 and 13-7-204.</w:t>
      </w:r>
    </w:p>
    <w:p w14:paraId="1FF507E7" w14:textId="0D7EB6A9" w:rsidR="006B2053" w:rsidRPr="000152FE" w:rsidRDefault="79C4BD7A" w:rsidP="000210E6">
      <w:pPr>
        <w:pStyle w:val="Heading3"/>
      </w:pPr>
      <w:r w:rsidRPr="000152FE">
        <w:t xml:space="preserve">Section </w:t>
      </w:r>
      <w:r w:rsidR="698F746A" w:rsidRPr="000152FE">
        <w:t>8</w:t>
      </w:r>
      <w:r w:rsidRPr="000152FE">
        <w:t>.03 — Effective Date</w:t>
      </w:r>
    </w:p>
    <w:p w14:paraId="163CE0F8" w14:textId="53CEA167" w:rsidR="006B2053" w:rsidRDefault="005201D4" w:rsidP="000210E6">
      <w:r w:rsidRPr="000152FE">
        <w:t xml:space="preserve">This Chapter shall take effect upon passage and publication as required by Tennessee </w:t>
      </w:r>
      <w:r w:rsidR="00984068" w:rsidRPr="000152FE">
        <w:t>law and</w:t>
      </w:r>
      <w:r w:rsidRPr="000152FE">
        <w:t xml:space="preserve"> shall apply to all applications submitted on or after the effective date.</w:t>
      </w:r>
    </w:p>
    <w:p w14:paraId="55EDC926" w14:textId="77777777" w:rsidR="00732AF1" w:rsidRPr="000152FE" w:rsidRDefault="00732AF1" w:rsidP="000210E6"/>
    <w:p w14:paraId="2EDD7A02" w14:textId="77777777" w:rsidR="000210E6" w:rsidRDefault="000210E6" w:rsidP="000210E6">
      <w:pPr>
        <w:pStyle w:val="Heading2"/>
      </w:pPr>
      <w:r>
        <w:br w:type="page"/>
      </w:r>
    </w:p>
    <w:p w14:paraId="231ED6A0" w14:textId="17E7B37D" w:rsidR="006B2053" w:rsidRPr="000152FE" w:rsidRDefault="000152FE" w:rsidP="000210E6">
      <w:pPr>
        <w:pStyle w:val="Heading2"/>
      </w:pPr>
      <w:r w:rsidRPr="000152FE">
        <w:lastRenderedPageBreak/>
        <w:t>Certification Of Adoption</w:t>
      </w:r>
    </w:p>
    <w:p w14:paraId="6A2AC6AF" w14:textId="36237C63" w:rsidR="006B2053" w:rsidRPr="000152FE" w:rsidRDefault="79C4BD7A" w:rsidP="000210E6">
      <w:r w:rsidRPr="000152FE">
        <w:t>The foregoing amendment to the [MUNICIPALITY NAME] Zoning Ordinance was submitted to the [MUNICIPALITY NAME] Planning Commission on the _____ day of ______________, 20___, and was recommended for [approval / disapproval] on the _____ day of ______________, 20___, as required by T.C.A. § 13-7-204.</w:t>
      </w:r>
    </w:p>
    <w:p w14:paraId="7358C0D6" w14:textId="77777777" w:rsidR="006B2053" w:rsidRPr="000152FE" w:rsidRDefault="006B2053" w:rsidP="000210E6"/>
    <w:p w14:paraId="2EEAC548" w14:textId="17A15C7C" w:rsidR="006B2053" w:rsidRPr="000152FE" w:rsidRDefault="79C4BD7A" w:rsidP="000210E6">
      <w:r w:rsidRPr="000152FE">
        <w:t>____________________________________________</w:t>
      </w:r>
      <w:r w:rsidR="00B72A26" w:rsidRPr="000152FE">
        <w:t>_ Chair</w:t>
      </w:r>
      <w:r w:rsidRPr="000152FE">
        <w:t>, [MUNICIPALITY NAME] Planning Commission</w:t>
      </w:r>
    </w:p>
    <w:p w14:paraId="7F9F3897" w14:textId="77777777" w:rsidR="006B2053" w:rsidRPr="000152FE" w:rsidRDefault="006B2053" w:rsidP="000210E6"/>
    <w:p w14:paraId="1A4AE61B" w14:textId="77777777" w:rsidR="006B2053" w:rsidRPr="000152FE" w:rsidRDefault="79C4BD7A" w:rsidP="000210E6">
      <w:r w:rsidRPr="000152FE">
        <w:t>Notice of public hearing was published in [NEWSPAPER OF GENERAL CIRCULATION] on the _____ day of ______________, 20___, and a public hearing was held before the Governing Body on the _____ day of ______________, 20___, all as required by T.C.A. § 13-7-203.</w:t>
      </w:r>
    </w:p>
    <w:p w14:paraId="466A46FE" w14:textId="77777777" w:rsidR="006B2053" w:rsidRPr="000152FE" w:rsidRDefault="006B2053" w:rsidP="000210E6"/>
    <w:p w14:paraId="7632460D" w14:textId="77777777" w:rsidR="006B2053" w:rsidRPr="000152FE" w:rsidRDefault="79C4BD7A" w:rsidP="000210E6">
      <w:r w:rsidRPr="000152FE">
        <w:t>The foregoing amendment to the [MUNICIPALITY NAME] Zoning Ordinance, and the corresponding amendment to the Official Zoning Map of the Municipality of [MUNICIPALITY NAME], passed first reading on the _____ day of ______________, 20___, and passed second and final reading, and were duly adopted by the Governing Body of the Municipality of [MUNICIPALITY NAME], Tennessee, at a regular meeting held on the _____ day of ______________, 20___.</w:t>
      </w:r>
    </w:p>
    <w:p w14:paraId="01B66161" w14:textId="77777777" w:rsidR="006B2053" w:rsidRPr="000152FE" w:rsidRDefault="006B2053" w:rsidP="000210E6"/>
    <w:p w14:paraId="4CC27511" w14:textId="3C4DDDAA" w:rsidR="006B2053" w:rsidRPr="000152FE" w:rsidRDefault="007F7ADF" w:rsidP="000210E6">
      <w:r w:rsidRPr="00CC64AD">
        <w:rPr>
          <w:highlight w:val="yellow"/>
        </w:rPr>
        <w:t xml:space="preserve">AUTHOR’S </w:t>
      </w:r>
      <w:r w:rsidR="79C4BD7A" w:rsidRPr="00CC64AD">
        <w:rPr>
          <w:highlight w:val="yellow"/>
        </w:rPr>
        <w:t xml:space="preserve">NOTE: </w:t>
      </w:r>
      <w:r w:rsidRPr="00CC64AD">
        <w:rPr>
          <w:highlight w:val="yellow"/>
        </w:rPr>
        <w:t xml:space="preserve">This certification should be tailored to the specific ordinance reading requirements of the </w:t>
      </w:r>
      <w:r w:rsidR="79C4BD7A" w:rsidRPr="00CC64AD">
        <w:rPr>
          <w:highlight w:val="yellow"/>
        </w:rPr>
        <w:t>Municipality’s charter.</w:t>
      </w:r>
    </w:p>
    <w:p w14:paraId="0A927B4E" w14:textId="77777777" w:rsidR="006B2053" w:rsidRPr="000152FE" w:rsidRDefault="005201D4" w:rsidP="000210E6">
      <w:r w:rsidRPr="000152FE">
        <w:t>_____________________________________________</w:t>
      </w:r>
    </w:p>
    <w:p w14:paraId="30911C8E" w14:textId="5A966664" w:rsidR="006B2053" w:rsidRPr="000152FE" w:rsidRDefault="005E781A" w:rsidP="000210E6">
      <w:r>
        <w:t>M</w:t>
      </w:r>
      <w:r w:rsidR="79C4BD7A" w:rsidRPr="000152FE">
        <w:t xml:space="preserve">ayor, </w:t>
      </w:r>
      <w:r w:rsidR="3BDD26B2" w:rsidRPr="000152FE">
        <w:t>Municipality</w:t>
      </w:r>
      <w:r w:rsidR="79C4BD7A" w:rsidRPr="000152FE">
        <w:t xml:space="preserve"> of [</w:t>
      </w:r>
      <w:r w:rsidR="2C687D02" w:rsidRPr="000152FE">
        <w:t>MUNICIPALITY</w:t>
      </w:r>
      <w:r w:rsidR="79C4BD7A" w:rsidRPr="000152FE">
        <w:t xml:space="preserve"> NAME], Tennessee</w:t>
      </w:r>
    </w:p>
    <w:p w14:paraId="4A01366C" w14:textId="77777777" w:rsidR="006B2053" w:rsidRPr="000152FE" w:rsidRDefault="006B2053" w:rsidP="000210E6"/>
    <w:p w14:paraId="0DE5D407" w14:textId="77777777" w:rsidR="006B2053" w:rsidRPr="000152FE" w:rsidRDefault="005201D4" w:rsidP="000210E6">
      <w:r w:rsidRPr="000152FE">
        <w:t>_____________________________________________</w:t>
      </w:r>
    </w:p>
    <w:p w14:paraId="4503B87B" w14:textId="1FE71E31" w:rsidR="006B2053" w:rsidRPr="000152FE" w:rsidRDefault="2C687D02" w:rsidP="000210E6">
      <w:r w:rsidRPr="000152FE">
        <w:t>Municipal</w:t>
      </w:r>
      <w:r w:rsidR="79C4BD7A" w:rsidRPr="000152FE">
        <w:t xml:space="preserve"> Recorder / </w:t>
      </w:r>
      <w:r w:rsidR="4564F28D" w:rsidRPr="000152FE">
        <w:t>Municipal</w:t>
      </w:r>
      <w:r w:rsidR="79C4BD7A" w:rsidRPr="000152FE">
        <w:t xml:space="preserve"> Clerk</w:t>
      </w:r>
    </w:p>
    <w:p w14:paraId="3AC91968" w14:textId="77777777" w:rsidR="006B2053" w:rsidRPr="000152FE" w:rsidRDefault="006B2053" w:rsidP="000210E6"/>
    <w:p w14:paraId="4FE072A3" w14:textId="77777777" w:rsidR="006B2053" w:rsidRPr="000152FE" w:rsidRDefault="006B2053" w:rsidP="000210E6"/>
    <w:p w14:paraId="709AB878" w14:textId="77777777" w:rsidR="006B2053" w:rsidRPr="000152FE" w:rsidRDefault="005201D4" w:rsidP="000210E6">
      <w:r w:rsidRPr="000152FE">
        <w:t>APPROVED AS TO FORM:</w:t>
      </w:r>
    </w:p>
    <w:p w14:paraId="7AA3CAF4" w14:textId="77777777" w:rsidR="006B2053" w:rsidRPr="000152FE" w:rsidRDefault="006B2053" w:rsidP="000210E6"/>
    <w:p w14:paraId="78ADDA1D" w14:textId="77777777" w:rsidR="006B2053" w:rsidRPr="000152FE" w:rsidRDefault="005201D4" w:rsidP="000210E6">
      <w:r w:rsidRPr="000152FE">
        <w:t>_____________________________________________</w:t>
      </w:r>
    </w:p>
    <w:p w14:paraId="409584E5" w14:textId="0CE9566A" w:rsidR="006B2053" w:rsidRPr="000152FE" w:rsidRDefault="7AD23310" w:rsidP="000210E6">
      <w:r w:rsidRPr="000152FE">
        <w:t>Municipal</w:t>
      </w:r>
      <w:r w:rsidR="79C4BD7A" w:rsidRPr="000152FE">
        <w:t xml:space="preserve"> Attorney</w:t>
      </w:r>
    </w:p>
    <w:p w14:paraId="4318107F" w14:textId="77777777" w:rsidR="006B2053" w:rsidRPr="000152FE" w:rsidRDefault="006B2053" w:rsidP="000210E6"/>
    <w:p w14:paraId="0D3DA0AC" w14:textId="77777777" w:rsidR="006B2053" w:rsidRPr="000152FE" w:rsidRDefault="005201D4" w:rsidP="000210E6">
      <w:r w:rsidRPr="000152FE">
        <w:t>Date: _______________________________________</w:t>
      </w:r>
    </w:p>
    <w:sectPr w:rsidR="006B2053" w:rsidRPr="000152FE" w:rsidSect="003660BE">
      <w:headerReference w:type="even" r:id="rId20"/>
      <w:footerReference w:type="even" r:id="rId21"/>
      <w:headerReference w:type="first" r:id="rId22"/>
      <w:footerReference w:type="first" r:id="rId23"/>
      <w:pgSz w:w="12240" w:h="15840"/>
      <w:pgMar w:top="1746" w:right="1080" w:bottom="1080" w:left="108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4F6FC" w14:textId="77777777" w:rsidR="005C43D0" w:rsidRDefault="005C43D0" w:rsidP="000210E6">
      <w:r>
        <w:separator/>
      </w:r>
    </w:p>
  </w:endnote>
  <w:endnote w:type="continuationSeparator" w:id="0">
    <w:p w14:paraId="3F91ED96" w14:textId="77777777" w:rsidR="005C43D0" w:rsidRDefault="005C43D0" w:rsidP="000210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A64808C0-2F8A-4C8D-95C9-95DFA0D90427}"/>
    <w:embedBold r:id="rId2" w:fontKey="{3CE8F1B2-FADE-4A65-8796-A2C298F6A362}"/>
    <w:embedItalic r:id="rId3" w:fontKey="{86B4E6C4-F4D1-42F4-BA9F-06D7CB0F2341}"/>
    <w:embedBoldItalic r:id="rId4" w:fontKey="{8929FC2D-31AE-42E3-8C07-44DB472EBEA8}"/>
  </w:font>
  <w:font w:name="Sentinel Medium">
    <w:altName w:val="Calibri"/>
    <w:panose1 w:val="00000000000000000000"/>
    <w:charset w:val="00"/>
    <w:family w:val="modern"/>
    <w:notTrueType/>
    <w:pitch w:val="variable"/>
    <w:sig w:usb0="A00000FF" w:usb1="4000004A" w:usb2="00000000" w:usb3="00000000" w:csb0="0000019B" w:csb1="00000000"/>
  </w:font>
  <w:font w:name="Calibri">
    <w:panose1 w:val="020F0502020204030204"/>
    <w:charset w:val="00"/>
    <w:family w:val="swiss"/>
    <w:pitch w:val="variable"/>
    <w:sig w:usb0="E4002EFF" w:usb1="C200247B" w:usb2="00000009" w:usb3="00000000" w:csb0="000001FF" w:csb1="00000000"/>
    <w:embedRegular r:id="rId5" w:fontKey="{C9A6855D-2770-44AE-A507-D0A16847570A}"/>
    <w:embedItalic r:id="rId6" w:fontKey="{261A174B-F565-4989-9656-FCD4D5273096}"/>
  </w:font>
  <w:font w:name="Gotham Book">
    <w:altName w:val="Calibri"/>
    <w:panose1 w:val="00000000000000000000"/>
    <w:charset w:val="00"/>
    <w:family w:val="modern"/>
    <w:notTrueType/>
    <w:pitch w:val="variable"/>
    <w:sig w:usb0="A10002FF" w:usb1="4000005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7" w:fontKey="{1F19EFF4-C01E-4894-8488-A39D101ECBE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5CADF" w14:textId="3A05FD3D" w:rsidR="006B2053" w:rsidRPr="00AC0664" w:rsidRDefault="376B2991" w:rsidP="00B97037">
    <w:pPr>
      <w:jc w:val="center"/>
      <w:rPr>
        <w:sz w:val="16"/>
        <w:szCs w:val="16"/>
      </w:rPr>
    </w:pPr>
    <w:r w:rsidRPr="00AC0664">
      <w:rPr>
        <w:sz w:val="16"/>
        <w:szCs w:val="16"/>
      </w:rPr>
      <w:t>Prepared by the UT Center for Local Planning  •  clp.ips.tennessee.edu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FF072" w14:textId="77777777" w:rsidR="00971A3B" w:rsidRDefault="00971A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76CF1" w14:textId="77777777" w:rsidR="00971A3B" w:rsidRDefault="00971A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88F94" w14:textId="77777777" w:rsidR="005C43D0" w:rsidRDefault="005C43D0" w:rsidP="000210E6">
      <w:r>
        <w:separator/>
      </w:r>
    </w:p>
  </w:footnote>
  <w:footnote w:type="continuationSeparator" w:id="0">
    <w:p w14:paraId="2AC8C93C" w14:textId="77777777" w:rsidR="005C43D0" w:rsidRDefault="005C43D0" w:rsidP="000210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3672579"/>
      <w:docPartObj>
        <w:docPartGallery w:val="Page Numbers (Top of Page)"/>
        <w:docPartUnique/>
      </w:docPartObj>
    </w:sdtPr>
    <w:sdtEndPr>
      <w:rPr>
        <w:rStyle w:val="PageNumber"/>
      </w:rPr>
    </w:sdtEndPr>
    <w:sdtContent>
      <w:p w14:paraId="5FFEF890" w14:textId="3A1CB637" w:rsidR="00981AF7" w:rsidRDefault="00981AF7" w:rsidP="00E04E2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470C6D7" w14:textId="77777777" w:rsidR="001B0AC5" w:rsidRDefault="001B0AC5" w:rsidP="00981AF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5344998"/>
      <w:docPartObj>
        <w:docPartGallery w:val="Page Numbers (Top of Page)"/>
        <w:docPartUnique/>
      </w:docPartObj>
    </w:sdtPr>
    <w:sdtEndPr>
      <w:rPr>
        <w:rStyle w:val="PageNumber"/>
      </w:rPr>
    </w:sdtEndPr>
    <w:sdtContent>
      <w:p w14:paraId="0AA8417B" w14:textId="65C01337" w:rsidR="00981AF7" w:rsidRDefault="00981AF7" w:rsidP="00981AF7">
        <w:pPr>
          <w:pStyle w:val="Header"/>
          <w:framePr w:h="426" w:hRule="exact" w:wrap="none" w:vAnchor="text" w:hAnchor="margin" w:xAlign="right" w:y="-129"/>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5E873BC" w14:textId="0866FE1E" w:rsidR="006B2053" w:rsidRPr="001B0AC5" w:rsidRDefault="376B2991" w:rsidP="00981AF7">
    <w:pPr>
      <w:ind w:right="360"/>
      <w:jc w:val="right"/>
      <w:rPr>
        <w:sz w:val="18"/>
        <w:szCs w:val="18"/>
      </w:rPr>
    </w:pPr>
    <w:r>
      <w:rPr>
        <w:noProof/>
      </w:rPr>
      <w:drawing>
        <wp:anchor distT="0" distB="0" distL="114300" distR="114300" simplePos="0" relativeHeight="251658240" behindDoc="1" locked="0" layoutInCell="1" allowOverlap="1" wp14:anchorId="6C7AC5F5" wp14:editId="4249BBFF">
          <wp:simplePos x="0" y="0"/>
          <wp:positionH relativeFrom="column">
            <wp:posOffset>3175</wp:posOffset>
          </wp:positionH>
          <wp:positionV relativeFrom="paragraph">
            <wp:posOffset>52705</wp:posOffset>
          </wp:positionV>
          <wp:extent cx="1714500" cy="485775"/>
          <wp:effectExtent l="0" t="0" r="0" b="0"/>
          <wp:wrapNone/>
          <wp:docPr id="822812635" name="image1.png" descr="UT Center for Local Planning logo"/>
          <wp:cNvGraphicFramePr/>
          <a:graphic xmlns:a="http://schemas.openxmlformats.org/drawingml/2006/main">
            <a:graphicData uri="http://schemas.openxmlformats.org/drawingml/2006/picture">
              <pic:pic xmlns:pic="http://schemas.openxmlformats.org/drawingml/2006/picture">
                <pic:nvPicPr>
                  <pic:cNvPr id="2" name="image1.png" descr="UT Center for Local Planning logo"/>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714500" cy="485775"/>
                  </a:xfrm>
                  <a:prstGeom prst="rect">
                    <a:avLst/>
                  </a:prstGeom>
                  <a:ln/>
                </pic:spPr>
              </pic:pic>
            </a:graphicData>
          </a:graphic>
          <wp14:sizeRelH relativeFrom="page">
            <wp14:pctWidth>0</wp14:pctWidth>
          </wp14:sizeRelH>
          <wp14:sizeRelV relativeFrom="page">
            <wp14:pctHeight>0</wp14:pctHeight>
          </wp14:sizeRelV>
        </wp:anchor>
      </w:drawing>
    </w:r>
    <w:r w:rsidRPr="376B2991">
      <w:t xml:space="preserve">   </w:t>
    </w:r>
    <w:r w:rsidR="00C40AEF" w:rsidRPr="001B0AC5">
      <w:rPr>
        <w:sz w:val="18"/>
        <w:szCs w:val="18"/>
      </w:rPr>
      <w:t xml:space="preserve">Model </w:t>
    </w:r>
    <w:r w:rsidRPr="001B0AC5">
      <w:rPr>
        <w:sz w:val="18"/>
        <w:szCs w:val="18"/>
      </w:rPr>
      <w:t xml:space="preserve">Data Center </w:t>
    </w:r>
    <w:r w:rsidR="00C40AEF" w:rsidRPr="001B0AC5">
      <w:rPr>
        <w:sz w:val="18"/>
        <w:szCs w:val="18"/>
      </w:rPr>
      <w:t>Zoning Regulations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7721314"/>
      <w:docPartObj>
        <w:docPartGallery w:val="Page Numbers (Top of Page)"/>
        <w:docPartUnique/>
      </w:docPartObj>
    </w:sdtPr>
    <w:sdtEndPr>
      <w:rPr>
        <w:rStyle w:val="PageNumber"/>
      </w:rPr>
    </w:sdtEndPr>
    <w:sdtContent>
      <w:p w14:paraId="24198A92" w14:textId="77777777" w:rsidR="001C39CF" w:rsidRDefault="001C39CF" w:rsidP="00981AF7">
        <w:pPr>
          <w:pStyle w:val="Header"/>
          <w:framePr w:h="426" w:hRule="exact" w:wrap="none" w:vAnchor="text" w:hAnchor="margin" w:xAlign="right" w:y="-129"/>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2E5D2C5" w14:textId="77777777" w:rsidR="001C39CF" w:rsidRPr="001B0AC5" w:rsidRDefault="001C39CF" w:rsidP="00981AF7">
    <w:pPr>
      <w:ind w:right="360"/>
      <w:jc w:val="right"/>
      <w:rPr>
        <w:sz w:val="18"/>
        <w:szCs w:val="18"/>
      </w:rPr>
    </w:pPr>
    <w:r>
      <w:rPr>
        <w:noProof/>
      </w:rPr>
      <w:drawing>
        <wp:anchor distT="0" distB="0" distL="114300" distR="114300" simplePos="0" relativeHeight="251660288" behindDoc="1" locked="0" layoutInCell="1" allowOverlap="1" wp14:anchorId="45D3725F" wp14:editId="5BD77B72">
          <wp:simplePos x="0" y="0"/>
          <wp:positionH relativeFrom="column">
            <wp:posOffset>3175</wp:posOffset>
          </wp:positionH>
          <wp:positionV relativeFrom="paragraph">
            <wp:posOffset>52705</wp:posOffset>
          </wp:positionV>
          <wp:extent cx="1714500" cy="485775"/>
          <wp:effectExtent l="0" t="0" r="0" b="0"/>
          <wp:wrapNone/>
          <wp:docPr id="207332998" name="image1.png" descr="UT Center for Local Planning logo"/>
          <wp:cNvGraphicFramePr/>
          <a:graphic xmlns:a="http://schemas.openxmlformats.org/drawingml/2006/main">
            <a:graphicData uri="http://schemas.openxmlformats.org/drawingml/2006/picture">
              <pic:pic xmlns:pic="http://schemas.openxmlformats.org/drawingml/2006/picture">
                <pic:nvPicPr>
                  <pic:cNvPr id="2" name="image1.png" descr="UT Center for Local Planning logo"/>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714500" cy="485775"/>
                  </a:xfrm>
                  <a:prstGeom prst="rect">
                    <a:avLst/>
                  </a:prstGeom>
                  <a:ln/>
                </pic:spPr>
              </pic:pic>
            </a:graphicData>
          </a:graphic>
          <wp14:sizeRelH relativeFrom="page">
            <wp14:pctWidth>0</wp14:pctWidth>
          </wp14:sizeRelH>
          <wp14:sizeRelV relativeFrom="page">
            <wp14:pctHeight>0</wp14:pctHeight>
          </wp14:sizeRelV>
        </wp:anchor>
      </w:drawing>
    </w:r>
    <w:r w:rsidRPr="376B2991">
      <w:t xml:space="preserve">   </w:t>
    </w:r>
    <w:r w:rsidRPr="001B0AC5">
      <w:rPr>
        <w:sz w:val="18"/>
        <w:szCs w:val="18"/>
      </w:rPr>
      <w:t>Model Data Center Zoning Regulations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5F196" w14:textId="77777777" w:rsidR="00971A3B" w:rsidRDefault="00971A3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B36EC" w14:textId="77777777" w:rsidR="00971A3B" w:rsidRDefault="00971A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22EA6"/>
    <w:multiLevelType w:val="hybridMultilevel"/>
    <w:tmpl w:val="D8CA8092"/>
    <w:lvl w:ilvl="0" w:tplc="6A1406C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EB772"/>
    <w:multiLevelType w:val="hybridMultilevel"/>
    <w:tmpl w:val="7AE8B374"/>
    <w:lvl w:ilvl="0" w:tplc="0D6C2454">
      <w:start w:val="1"/>
      <w:numFmt w:val="bullet"/>
      <w:lvlText w:val=""/>
      <w:lvlJc w:val="left"/>
      <w:pPr>
        <w:ind w:left="720" w:hanging="360"/>
      </w:pPr>
      <w:rPr>
        <w:rFonts w:ascii="Symbol" w:hAnsi="Symbol" w:hint="default"/>
      </w:rPr>
    </w:lvl>
    <w:lvl w:ilvl="1" w:tplc="FE9C6AAC">
      <w:start w:val="1"/>
      <w:numFmt w:val="bullet"/>
      <w:lvlText w:val="o"/>
      <w:lvlJc w:val="left"/>
      <w:pPr>
        <w:ind w:left="1440" w:hanging="360"/>
      </w:pPr>
      <w:rPr>
        <w:rFonts w:ascii="Courier New" w:hAnsi="Courier New" w:hint="default"/>
      </w:rPr>
    </w:lvl>
    <w:lvl w:ilvl="2" w:tplc="B442FCDE">
      <w:start w:val="1"/>
      <w:numFmt w:val="bullet"/>
      <w:lvlText w:val=""/>
      <w:lvlJc w:val="left"/>
      <w:pPr>
        <w:ind w:left="2160" w:hanging="360"/>
      </w:pPr>
      <w:rPr>
        <w:rFonts w:ascii="Wingdings" w:hAnsi="Wingdings" w:hint="default"/>
      </w:rPr>
    </w:lvl>
    <w:lvl w:ilvl="3" w:tplc="60B8F86A">
      <w:start w:val="1"/>
      <w:numFmt w:val="bullet"/>
      <w:lvlText w:val=""/>
      <w:lvlJc w:val="left"/>
      <w:pPr>
        <w:ind w:left="2880" w:hanging="360"/>
      </w:pPr>
      <w:rPr>
        <w:rFonts w:ascii="Symbol" w:hAnsi="Symbol" w:hint="default"/>
      </w:rPr>
    </w:lvl>
    <w:lvl w:ilvl="4" w:tplc="7E588F04">
      <w:start w:val="1"/>
      <w:numFmt w:val="bullet"/>
      <w:lvlText w:val="o"/>
      <w:lvlJc w:val="left"/>
      <w:pPr>
        <w:ind w:left="3600" w:hanging="360"/>
      </w:pPr>
      <w:rPr>
        <w:rFonts w:ascii="Courier New" w:hAnsi="Courier New" w:hint="default"/>
      </w:rPr>
    </w:lvl>
    <w:lvl w:ilvl="5" w:tplc="F13C4D70">
      <w:start w:val="1"/>
      <w:numFmt w:val="bullet"/>
      <w:lvlText w:val=""/>
      <w:lvlJc w:val="left"/>
      <w:pPr>
        <w:ind w:left="4320" w:hanging="360"/>
      </w:pPr>
      <w:rPr>
        <w:rFonts w:ascii="Wingdings" w:hAnsi="Wingdings" w:hint="default"/>
      </w:rPr>
    </w:lvl>
    <w:lvl w:ilvl="6" w:tplc="5802DC2A">
      <w:start w:val="1"/>
      <w:numFmt w:val="bullet"/>
      <w:lvlText w:val=""/>
      <w:lvlJc w:val="left"/>
      <w:pPr>
        <w:ind w:left="5040" w:hanging="360"/>
      </w:pPr>
      <w:rPr>
        <w:rFonts w:ascii="Symbol" w:hAnsi="Symbol" w:hint="default"/>
      </w:rPr>
    </w:lvl>
    <w:lvl w:ilvl="7" w:tplc="D23A8130">
      <w:start w:val="1"/>
      <w:numFmt w:val="bullet"/>
      <w:lvlText w:val="o"/>
      <w:lvlJc w:val="left"/>
      <w:pPr>
        <w:ind w:left="5760" w:hanging="360"/>
      </w:pPr>
      <w:rPr>
        <w:rFonts w:ascii="Courier New" w:hAnsi="Courier New" w:hint="default"/>
      </w:rPr>
    </w:lvl>
    <w:lvl w:ilvl="8" w:tplc="B6A8C64C">
      <w:start w:val="1"/>
      <w:numFmt w:val="bullet"/>
      <w:lvlText w:val=""/>
      <w:lvlJc w:val="left"/>
      <w:pPr>
        <w:ind w:left="6480" w:hanging="360"/>
      </w:pPr>
      <w:rPr>
        <w:rFonts w:ascii="Wingdings" w:hAnsi="Wingdings" w:hint="default"/>
      </w:rPr>
    </w:lvl>
  </w:abstractNum>
  <w:abstractNum w:abstractNumId="2" w15:restartNumberingAfterBreak="0">
    <w:nsid w:val="0B72F143"/>
    <w:multiLevelType w:val="hybridMultilevel"/>
    <w:tmpl w:val="5A8037F8"/>
    <w:lvl w:ilvl="0" w:tplc="6FE04934">
      <w:start w:val="1"/>
      <w:numFmt w:val="decimal"/>
      <w:lvlText w:val="%1)"/>
      <w:lvlJc w:val="left"/>
      <w:pPr>
        <w:ind w:left="720" w:hanging="360"/>
      </w:pPr>
    </w:lvl>
    <w:lvl w:ilvl="1" w:tplc="CC26672C">
      <w:start w:val="1"/>
      <w:numFmt w:val="lowerLetter"/>
      <w:lvlText w:val="%2."/>
      <w:lvlJc w:val="left"/>
      <w:pPr>
        <w:ind w:left="1440" w:hanging="360"/>
      </w:pPr>
    </w:lvl>
    <w:lvl w:ilvl="2" w:tplc="77C06D10">
      <w:start w:val="1"/>
      <w:numFmt w:val="lowerRoman"/>
      <w:lvlText w:val="%3."/>
      <w:lvlJc w:val="right"/>
      <w:pPr>
        <w:ind w:left="2160" w:hanging="180"/>
      </w:pPr>
    </w:lvl>
    <w:lvl w:ilvl="3" w:tplc="730ADF36">
      <w:start w:val="1"/>
      <w:numFmt w:val="decimal"/>
      <w:lvlText w:val="%4."/>
      <w:lvlJc w:val="left"/>
      <w:pPr>
        <w:ind w:left="2880" w:hanging="360"/>
      </w:pPr>
    </w:lvl>
    <w:lvl w:ilvl="4" w:tplc="CFE4E6DC">
      <w:start w:val="1"/>
      <w:numFmt w:val="lowerLetter"/>
      <w:lvlText w:val="%5."/>
      <w:lvlJc w:val="left"/>
      <w:pPr>
        <w:ind w:left="3600" w:hanging="360"/>
      </w:pPr>
    </w:lvl>
    <w:lvl w:ilvl="5" w:tplc="12080540">
      <w:start w:val="1"/>
      <w:numFmt w:val="lowerRoman"/>
      <w:lvlText w:val="%6."/>
      <w:lvlJc w:val="right"/>
      <w:pPr>
        <w:ind w:left="4320" w:hanging="180"/>
      </w:pPr>
    </w:lvl>
    <w:lvl w:ilvl="6" w:tplc="B8DC6B16">
      <w:start w:val="1"/>
      <w:numFmt w:val="decimal"/>
      <w:lvlText w:val="%7."/>
      <w:lvlJc w:val="left"/>
      <w:pPr>
        <w:ind w:left="5040" w:hanging="360"/>
      </w:pPr>
    </w:lvl>
    <w:lvl w:ilvl="7" w:tplc="BA40D03E">
      <w:start w:val="1"/>
      <w:numFmt w:val="lowerLetter"/>
      <w:lvlText w:val="%8."/>
      <w:lvlJc w:val="left"/>
      <w:pPr>
        <w:ind w:left="5760" w:hanging="360"/>
      </w:pPr>
    </w:lvl>
    <w:lvl w:ilvl="8" w:tplc="84D214D2">
      <w:start w:val="1"/>
      <w:numFmt w:val="lowerRoman"/>
      <w:lvlText w:val="%9."/>
      <w:lvlJc w:val="right"/>
      <w:pPr>
        <w:ind w:left="6480" w:hanging="180"/>
      </w:pPr>
    </w:lvl>
  </w:abstractNum>
  <w:abstractNum w:abstractNumId="3" w15:restartNumberingAfterBreak="0">
    <w:nsid w:val="1C2158AD"/>
    <w:multiLevelType w:val="hybridMultilevel"/>
    <w:tmpl w:val="6C28A7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00190B"/>
    <w:multiLevelType w:val="multilevel"/>
    <w:tmpl w:val="F7C6E79A"/>
    <w:lvl w:ilvl="0">
      <w:start w:val="1"/>
      <w:numFmt w:val="bullet"/>
      <w:lvlText w:val="•"/>
      <w:lvlJc w:val="left"/>
      <w:pPr>
        <w:ind w:left="720" w:hanging="360"/>
      </w:pPr>
    </w:lvl>
    <w:lvl w:ilvl="1">
      <w:start w:val="1"/>
      <w:numFmt w:val="bullet"/>
      <w:lvlText w:val="◦"/>
      <w:lvlJc w:val="left"/>
      <w:pPr>
        <w:ind w:left="1080" w:hanging="36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416C0038"/>
    <w:multiLevelType w:val="hybridMultilevel"/>
    <w:tmpl w:val="4E0E088A"/>
    <w:lvl w:ilvl="0" w:tplc="0882AE62">
      <w:start w:val="1"/>
      <w:numFmt w:val="lowerLetter"/>
      <w:lvlText w:val="%1."/>
      <w:lvlJc w:val="left"/>
      <w:pPr>
        <w:ind w:left="1440" w:hanging="360"/>
      </w:pPr>
    </w:lvl>
    <w:lvl w:ilvl="1" w:tplc="788C2650">
      <w:start w:val="1"/>
      <w:numFmt w:val="lowerLetter"/>
      <w:lvlText w:val="%2."/>
      <w:lvlJc w:val="left"/>
      <w:pPr>
        <w:ind w:left="2160" w:hanging="360"/>
      </w:pPr>
    </w:lvl>
    <w:lvl w:ilvl="2" w:tplc="33C2FA46">
      <w:start w:val="1"/>
      <w:numFmt w:val="lowerRoman"/>
      <w:lvlText w:val="%3."/>
      <w:lvlJc w:val="right"/>
      <w:pPr>
        <w:ind w:left="2880" w:hanging="180"/>
      </w:pPr>
    </w:lvl>
    <w:lvl w:ilvl="3" w:tplc="0A60791E">
      <w:start w:val="1"/>
      <w:numFmt w:val="decimal"/>
      <w:lvlText w:val="%4."/>
      <w:lvlJc w:val="left"/>
      <w:pPr>
        <w:ind w:left="3600" w:hanging="360"/>
      </w:pPr>
    </w:lvl>
    <w:lvl w:ilvl="4" w:tplc="E4BA47A6">
      <w:start w:val="1"/>
      <w:numFmt w:val="lowerLetter"/>
      <w:lvlText w:val="%5."/>
      <w:lvlJc w:val="left"/>
      <w:pPr>
        <w:ind w:left="4320" w:hanging="360"/>
      </w:pPr>
    </w:lvl>
    <w:lvl w:ilvl="5" w:tplc="F9B8A318">
      <w:start w:val="1"/>
      <w:numFmt w:val="lowerRoman"/>
      <w:lvlText w:val="%6."/>
      <w:lvlJc w:val="right"/>
      <w:pPr>
        <w:ind w:left="5040" w:hanging="180"/>
      </w:pPr>
    </w:lvl>
    <w:lvl w:ilvl="6" w:tplc="426CB890">
      <w:start w:val="1"/>
      <w:numFmt w:val="decimal"/>
      <w:lvlText w:val="%7."/>
      <w:lvlJc w:val="left"/>
      <w:pPr>
        <w:ind w:left="5760" w:hanging="360"/>
      </w:pPr>
    </w:lvl>
    <w:lvl w:ilvl="7" w:tplc="1A1616DE">
      <w:start w:val="1"/>
      <w:numFmt w:val="lowerLetter"/>
      <w:lvlText w:val="%8."/>
      <w:lvlJc w:val="left"/>
      <w:pPr>
        <w:ind w:left="6480" w:hanging="360"/>
      </w:pPr>
    </w:lvl>
    <w:lvl w:ilvl="8" w:tplc="8E908DD4">
      <w:start w:val="1"/>
      <w:numFmt w:val="lowerRoman"/>
      <w:lvlText w:val="%9."/>
      <w:lvlJc w:val="right"/>
      <w:pPr>
        <w:ind w:left="7200" w:hanging="180"/>
      </w:pPr>
    </w:lvl>
  </w:abstractNum>
  <w:abstractNum w:abstractNumId="6" w15:restartNumberingAfterBreak="0">
    <w:nsid w:val="43585529"/>
    <w:multiLevelType w:val="hybridMultilevel"/>
    <w:tmpl w:val="AEE2C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DF0052"/>
    <w:multiLevelType w:val="hybridMultilevel"/>
    <w:tmpl w:val="47841CAA"/>
    <w:lvl w:ilvl="0" w:tplc="02860F9C">
      <w:start w:val="1"/>
      <w:numFmt w:val="upperLetter"/>
      <w:lvlText w:val="%1."/>
      <w:lvlJc w:val="left"/>
      <w:pPr>
        <w:ind w:left="720" w:hanging="360"/>
      </w:pPr>
    </w:lvl>
    <w:lvl w:ilvl="1" w:tplc="59D01CE8">
      <w:start w:val="1"/>
      <w:numFmt w:val="lowerLetter"/>
      <w:lvlText w:val="%2."/>
      <w:lvlJc w:val="left"/>
      <w:pPr>
        <w:ind w:left="1440" w:hanging="360"/>
      </w:pPr>
    </w:lvl>
    <w:lvl w:ilvl="2" w:tplc="6C40431C">
      <w:start w:val="1"/>
      <w:numFmt w:val="lowerRoman"/>
      <w:lvlText w:val="%3."/>
      <w:lvlJc w:val="right"/>
      <w:pPr>
        <w:ind w:left="2160" w:hanging="180"/>
      </w:pPr>
    </w:lvl>
    <w:lvl w:ilvl="3" w:tplc="063A523C">
      <w:start w:val="1"/>
      <w:numFmt w:val="decimal"/>
      <w:lvlText w:val="%4."/>
      <w:lvlJc w:val="left"/>
      <w:pPr>
        <w:ind w:left="2880" w:hanging="360"/>
      </w:pPr>
    </w:lvl>
    <w:lvl w:ilvl="4" w:tplc="2DD26006">
      <w:start w:val="1"/>
      <w:numFmt w:val="lowerLetter"/>
      <w:lvlText w:val="%5."/>
      <w:lvlJc w:val="left"/>
      <w:pPr>
        <w:ind w:left="3600" w:hanging="360"/>
      </w:pPr>
    </w:lvl>
    <w:lvl w:ilvl="5" w:tplc="4F0605B8">
      <w:start w:val="1"/>
      <w:numFmt w:val="lowerRoman"/>
      <w:lvlText w:val="%6."/>
      <w:lvlJc w:val="right"/>
      <w:pPr>
        <w:ind w:left="4320" w:hanging="180"/>
      </w:pPr>
    </w:lvl>
    <w:lvl w:ilvl="6" w:tplc="DCD20D50">
      <w:start w:val="1"/>
      <w:numFmt w:val="decimal"/>
      <w:lvlText w:val="%7."/>
      <w:lvlJc w:val="left"/>
      <w:pPr>
        <w:ind w:left="5040" w:hanging="360"/>
      </w:pPr>
    </w:lvl>
    <w:lvl w:ilvl="7" w:tplc="264A5E70">
      <w:start w:val="1"/>
      <w:numFmt w:val="lowerLetter"/>
      <w:lvlText w:val="%8."/>
      <w:lvlJc w:val="left"/>
      <w:pPr>
        <w:ind w:left="5760" w:hanging="360"/>
      </w:pPr>
    </w:lvl>
    <w:lvl w:ilvl="8" w:tplc="8018BD4E">
      <w:start w:val="1"/>
      <w:numFmt w:val="lowerRoman"/>
      <w:lvlText w:val="%9."/>
      <w:lvlJc w:val="right"/>
      <w:pPr>
        <w:ind w:left="6480" w:hanging="180"/>
      </w:pPr>
    </w:lvl>
  </w:abstractNum>
  <w:abstractNum w:abstractNumId="8" w15:restartNumberingAfterBreak="0">
    <w:nsid w:val="54C7973D"/>
    <w:multiLevelType w:val="hybridMultilevel"/>
    <w:tmpl w:val="0848FB10"/>
    <w:lvl w:ilvl="0" w:tplc="5E821FF8">
      <w:start w:val="1"/>
      <w:numFmt w:val="upperLetter"/>
      <w:lvlText w:val="%1."/>
      <w:lvlJc w:val="left"/>
      <w:pPr>
        <w:ind w:left="1440" w:hanging="360"/>
      </w:pPr>
    </w:lvl>
    <w:lvl w:ilvl="1" w:tplc="DAD85128">
      <w:start w:val="1"/>
      <w:numFmt w:val="lowerLetter"/>
      <w:lvlText w:val="%2."/>
      <w:lvlJc w:val="left"/>
      <w:pPr>
        <w:ind w:left="2160" w:hanging="360"/>
      </w:pPr>
    </w:lvl>
    <w:lvl w:ilvl="2" w:tplc="D0168FB0">
      <w:start w:val="1"/>
      <w:numFmt w:val="lowerRoman"/>
      <w:lvlText w:val="%3."/>
      <w:lvlJc w:val="right"/>
      <w:pPr>
        <w:ind w:left="2880" w:hanging="180"/>
      </w:pPr>
    </w:lvl>
    <w:lvl w:ilvl="3" w:tplc="D73CB89C">
      <w:start w:val="1"/>
      <w:numFmt w:val="decimal"/>
      <w:lvlText w:val="%4."/>
      <w:lvlJc w:val="left"/>
      <w:pPr>
        <w:ind w:left="3600" w:hanging="360"/>
      </w:pPr>
    </w:lvl>
    <w:lvl w:ilvl="4" w:tplc="E1AAB68E">
      <w:start w:val="1"/>
      <w:numFmt w:val="lowerLetter"/>
      <w:lvlText w:val="%5."/>
      <w:lvlJc w:val="left"/>
      <w:pPr>
        <w:ind w:left="4320" w:hanging="360"/>
      </w:pPr>
    </w:lvl>
    <w:lvl w:ilvl="5" w:tplc="E5EE9826">
      <w:start w:val="1"/>
      <w:numFmt w:val="lowerRoman"/>
      <w:lvlText w:val="%6."/>
      <w:lvlJc w:val="right"/>
      <w:pPr>
        <w:ind w:left="5040" w:hanging="180"/>
      </w:pPr>
    </w:lvl>
    <w:lvl w:ilvl="6" w:tplc="8F46F426">
      <w:start w:val="1"/>
      <w:numFmt w:val="decimal"/>
      <w:lvlText w:val="%7."/>
      <w:lvlJc w:val="left"/>
      <w:pPr>
        <w:ind w:left="5760" w:hanging="360"/>
      </w:pPr>
    </w:lvl>
    <w:lvl w:ilvl="7" w:tplc="EFE604FC">
      <w:start w:val="1"/>
      <w:numFmt w:val="lowerLetter"/>
      <w:lvlText w:val="%8."/>
      <w:lvlJc w:val="left"/>
      <w:pPr>
        <w:ind w:left="6480" w:hanging="360"/>
      </w:pPr>
    </w:lvl>
    <w:lvl w:ilvl="8" w:tplc="B090033C">
      <w:start w:val="1"/>
      <w:numFmt w:val="lowerRoman"/>
      <w:lvlText w:val="%9."/>
      <w:lvlJc w:val="right"/>
      <w:pPr>
        <w:ind w:left="7200" w:hanging="180"/>
      </w:pPr>
    </w:lvl>
  </w:abstractNum>
  <w:abstractNum w:abstractNumId="9" w15:restartNumberingAfterBreak="0">
    <w:nsid w:val="55741216"/>
    <w:multiLevelType w:val="hybridMultilevel"/>
    <w:tmpl w:val="1C9AC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22BBC8"/>
    <w:multiLevelType w:val="hybridMultilevel"/>
    <w:tmpl w:val="6B74DDBA"/>
    <w:lvl w:ilvl="0" w:tplc="BEC4DC18">
      <w:start w:val="1"/>
      <w:numFmt w:val="decimal"/>
      <w:lvlText w:val="%1."/>
      <w:lvlJc w:val="left"/>
      <w:pPr>
        <w:ind w:left="1080" w:hanging="360"/>
      </w:pPr>
    </w:lvl>
    <w:lvl w:ilvl="1" w:tplc="0A7EEB14">
      <w:start w:val="1"/>
      <w:numFmt w:val="lowerLetter"/>
      <w:lvlText w:val="%2."/>
      <w:lvlJc w:val="left"/>
      <w:pPr>
        <w:ind w:left="1800" w:hanging="360"/>
      </w:pPr>
    </w:lvl>
    <w:lvl w:ilvl="2" w:tplc="DBCE2560">
      <w:start w:val="1"/>
      <w:numFmt w:val="lowerRoman"/>
      <w:lvlText w:val="%3."/>
      <w:lvlJc w:val="right"/>
      <w:pPr>
        <w:ind w:left="2520" w:hanging="180"/>
      </w:pPr>
    </w:lvl>
    <w:lvl w:ilvl="3" w:tplc="494E89FA">
      <w:start w:val="1"/>
      <w:numFmt w:val="decimal"/>
      <w:lvlText w:val="%4."/>
      <w:lvlJc w:val="left"/>
      <w:pPr>
        <w:ind w:left="3240" w:hanging="360"/>
      </w:pPr>
    </w:lvl>
    <w:lvl w:ilvl="4" w:tplc="BF3AC39E">
      <w:start w:val="1"/>
      <w:numFmt w:val="lowerLetter"/>
      <w:lvlText w:val="%5."/>
      <w:lvlJc w:val="left"/>
      <w:pPr>
        <w:ind w:left="3960" w:hanging="360"/>
      </w:pPr>
    </w:lvl>
    <w:lvl w:ilvl="5" w:tplc="00180E1E">
      <w:start w:val="1"/>
      <w:numFmt w:val="lowerRoman"/>
      <w:lvlText w:val="%6."/>
      <w:lvlJc w:val="right"/>
      <w:pPr>
        <w:ind w:left="4680" w:hanging="180"/>
      </w:pPr>
    </w:lvl>
    <w:lvl w:ilvl="6" w:tplc="F31654DE">
      <w:start w:val="1"/>
      <w:numFmt w:val="decimal"/>
      <w:lvlText w:val="%7."/>
      <w:lvlJc w:val="left"/>
      <w:pPr>
        <w:ind w:left="5400" w:hanging="360"/>
      </w:pPr>
    </w:lvl>
    <w:lvl w:ilvl="7" w:tplc="33AEF56E">
      <w:start w:val="1"/>
      <w:numFmt w:val="lowerLetter"/>
      <w:lvlText w:val="%8."/>
      <w:lvlJc w:val="left"/>
      <w:pPr>
        <w:ind w:left="6120" w:hanging="360"/>
      </w:pPr>
    </w:lvl>
    <w:lvl w:ilvl="8" w:tplc="1F323898">
      <w:start w:val="1"/>
      <w:numFmt w:val="lowerRoman"/>
      <w:lvlText w:val="%9."/>
      <w:lvlJc w:val="right"/>
      <w:pPr>
        <w:ind w:left="6840" w:hanging="180"/>
      </w:pPr>
    </w:lvl>
  </w:abstractNum>
  <w:abstractNum w:abstractNumId="11" w15:restartNumberingAfterBreak="0">
    <w:nsid w:val="5CEA6F29"/>
    <w:multiLevelType w:val="hybridMultilevel"/>
    <w:tmpl w:val="D3AE3E8A"/>
    <w:lvl w:ilvl="0" w:tplc="AE6AA026">
      <w:start w:val="1"/>
      <w:numFmt w:val="decimal"/>
      <w:lvlText w:val="•"/>
      <w:lvlJc w:val="left"/>
      <w:pPr>
        <w:ind w:left="720" w:hanging="360"/>
      </w:pPr>
    </w:lvl>
    <w:lvl w:ilvl="1" w:tplc="7C5084AC">
      <w:start w:val="1"/>
      <w:numFmt w:val="lowerLetter"/>
      <w:lvlText w:val="%2."/>
      <w:lvlJc w:val="left"/>
      <w:pPr>
        <w:ind w:left="1440" w:hanging="360"/>
      </w:pPr>
    </w:lvl>
    <w:lvl w:ilvl="2" w:tplc="3AECD690">
      <w:start w:val="1"/>
      <w:numFmt w:val="lowerRoman"/>
      <w:lvlText w:val="%3."/>
      <w:lvlJc w:val="right"/>
      <w:pPr>
        <w:ind w:left="2160" w:hanging="180"/>
      </w:pPr>
    </w:lvl>
    <w:lvl w:ilvl="3" w:tplc="08A030D8">
      <w:start w:val="1"/>
      <w:numFmt w:val="decimal"/>
      <w:lvlText w:val="%4."/>
      <w:lvlJc w:val="left"/>
      <w:pPr>
        <w:ind w:left="2880" w:hanging="360"/>
      </w:pPr>
    </w:lvl>
    <w:lvl w:ilvl="4" w:tplc="2AF2D9CC">
      <w:start w:val="1"/>
      <w:numFmt w:val="lowerLetter"/>
      <w:lvlText w:val="%5."/>
      <w:lvlJc w:val="left"/>
      <w:pPr>
        <w:ind w:left="3600" w:hanging="360"/>
      </w:pPr>
    </w:lvl>
    <w:lvl w:ilvl="5" w:tplc="21D89BEE">
      <w:start w:val="1"/>
      <w:numFmt w:val="lowerRoman"/>
      <w:lvlText w:val="%6."/>
      <w:lvlJc w:val="right"/>
      <w:pPr>
        <w:ind w:left="4320" w:hanging="180"/>
      </w:pPr>
    </w:lvl>
    <w:lvl w:ilvl="6" w:tplc="6B9E1648">
      <w:start w:val="1"/>
      <w:numFmt w:val="decimal"/>
      <w:lvlText w:val="%7."/>
      <w:lvlJc w:val="left"/>
      <w:pPr>
        <w:ind w:left="5040" w:hanging="360"/>
      </w:pPr>
    </w:lvl>
    <w:lvl w:ilvl="7" w:tplc="0804BCE2">
      <w:start w:val="1"/>
      <w:numFmt w:val="lowerLetter"/>
      <w:lvlText w:val="%8."/>
      <w:lvlJc w:val="left"/>
      <w:pPr>
        <w:ind w:left="5760" w:hanging="360"/>
      </w:pPr>
    </w:lvl>
    <w:lvl w:ilvl="8" w:tplc="DAEC4A0C">
      <w:start w:val="1"/>
      <w:numFmt w:val="lowerRoman"/>
      <w:lvlText w:val="%9."/>
      <w:lvlJc w:val="right"/>
      <w:pPr>
        <w:ind w:left="6480" w:hanging="180"/>
      </w:pPr>
    </w:lvl>
  </w:abstractNum>
  <w:abstractNum w:abstractNumId="12" w15:restartNumberingAfterBreak="0">
    <w:nsid w:val="620E6252"/>
    <w:multiLevelType w:val="hybridMultilevel"/>
    <w:tmpl w:val="E8D23D1C"/>
    <w:lvl w:ilvl="0" w:tplc="E7705094">
      <w:start w:val="1"/>
      <w:numFmt w:val="bullet"/>
      <w:lvlText w:val=""/>
      <w:lvlJc w:val="left"/>
      <w:pPr>
        <w:ind w:left="720" w:hanging="360"/>
      </w:pPr>
      <w:rPr>
        <w:rFonts w:ascii="Symbol" w:hAnsi="Symbol" w:hint="default"/>
      </w:rPr>
    </w:lvl>
    <w:lvl w:ilvl="1" w:tplc="B1188A56">
      <w:start w:val="1"/>
      <w:numFmt w:val="bullet"/>
      <w:lvlText w:val="o"/>
      <w:lvlJc w:val="left"/>
      <w:pPr>
        <w:ind w:left="1440" w:hanging="360"/>
      </w:pPr>
      <w:rPr>
        <w:rFonts w:ascii="Courier New" w:hAnsi="Courier New" w:hint="default"/>
      </w:rPr>
    </w:lvl>
    <w:lvl w:ilvl="2" w:tplc="AE86B7CA">
      <w:start w:val="1"/>
      <w:numFmt w:val="bullet"/>
      <w:lvlText w:val=""/>
      <w:lvlJc w:val="left"/>
      <w:pPr>
        <w:ind w:left="2160" w:hanging="360"/>
      </w:pPr>
      <w:rPr>
        <w:rFonts w:ascii="Wingdings" w:hAnsi="Wingdings" w:hint="default"/>
      </w:rPr>
    </w:lvl>
    <w:lvl w:ilvl="3" w:tplc="320C72A6">
      <w:start w:val="1"/>
      <w:numFmt w:val="bullet"/>
      <w:lvlText w:val=""/>
      <w:lvlJc w:val="left"/>
      <w:pPr>
        <w:ind w:left="2880" w:hanging="360"/>
      </w:pPr>
      <w:rPr>
        <w:rFonts w:ascii="Symbol" w:hAnsi="Symbol" w:hint="default"/>
      </w:rPr>
    </w:lvl>
    <w:lvl w:ilvl="4" w:tplc="AA424BA6">
      <w:start w:val="1"/>
      <w:numFmt w:val="bullet"/>
      <w:lvlText w:val="o"/>
      <w:lvlJc w:val="left"/>
      <w:pPr>
        <w:ind w:left="3600" w:hanging="360"/>
      </w:pPr>
      <w:rPr>
        <w:rFonts w:ascii="Courier New" w:hAnsi="Courier New" w:hint="default"/>
      </w:rPr>
    </w:lvl>
    <w:lvl w:ilvl="5" w:tplc="B128F388">
      <w:start w:val="1"/>
      <w:numFmt w:val="bullet"/>
      <w:lvlText w:val=""/>
      <w:lvlJc w:val="left"/>
      <w:pPr>
        <w:ind w:left="4320" w:hanging="360"/>
      </w:pPr>
      <w:rPr>
        <w:rFonts w:ascii="Wingdings" w:hAnsi="Wingdings" w:hint="default"/>
      </w:rPr>
    </w:lvl>
    <w:lvl w:ilvl="6" w:tplc="28489EB2">
      <w:start w:val="1"/>
      <w:numFmt w:val="bullet"/>
      <w:lvlText w:val=""/>
      <w:lvlJc w:val="left"/>
      <w:pPr>
        <w:ind w:left="5040" w:hanging="360"/>
      </w:pPr>
      <w:rPr>
        <w:rFonts w:ascii="Symbol" w:hAnsi="Symbol" w:hint="default"/>
      </w:rPr>
    </w:lvl>
    <w:lvl w:ilvl="7" w:tplc="AB4E7F3A">
      <w:start w:val="1"/>
      <w:numFmt w:val="bullet"/>
      <w:lvlText w:val="o"/>
      <w:lvlJc w:val="left"/>
      <w:pPr>
        <w:ind w:left="5760" w:hanging="360"/>
      </w:pPr>
      <w:rPr>
        <w:rFonts w:ascii="Courier New" w:hAnsi="Courier New" w:hint="default"/>
      </w:rPr>
    </w:lvl>
    <w:lvl w:ilvl="8" w:tplc="452E64EC">
      <w:start w:val="1"/>
      <w:numFmt w:val="bullet"/>
      <w:lvlText w:val=""/>
      <w:lvlJc w:val="left"/>
      <w:pPr>
        <w:ind w:left="6480" w:hanging="360"/>
      </w:pPr>
      <w:rPr>
        <w:rFonts w:ascii="Wingdings" w:hAnsi="Wingdings" w:hint="default"/>
      </w:rPr>
    </w:lvl>
  </w:abstractNum>
  <w:num w:numId="1" w16cid:durableId="774254795">
    <w:abstractNumId w:val="1"/>
  </w:num>
  <w:num w:numId="2" w16cid:durableId="1443914516">
    <w:abstractNumId w:val="2"/>
  </w:num>
  <w:num w:numId="3" w16cid:durableId="545145451">
    <w:abstractNumId w:val="11"/>
  </w:num>
  <w:num w:numId="4" w16cid:durableId="1794053150">
    <w:abstractNumId w:val="5"/>
  </w:num>
  <w:num w:numId="5" w16cid:durableId="182475064">
    <w:abstractNumId w:val="8"/>
  </w:num>
  <w:num w:numId="6" w16cid:durableId="1938056451">
    <w:abstractNumId w:val="10"/>
  </w:num>
  <w:num w:numId="7" w16cid:durableId="1392777803">
    <w:abstractNumId w:val="7"/>
  </w:num>
  <w:num w:numId="8" w16cid:durableId="1478909867">
    <w:abstractNumId w:val="12"/>
  </w:num>
  <w:num w:numId="9" w16cid:durableId="2109958166">
    <w:abstractNumId w:val="4"/>
  </w:num>
  <w:num w:numId="10" w16cid:durableId="2056390573">
    <w:abstractNumId w:val="3"/>
  </w:num>
  <w:num w:numId="11" w16cid:durableId="2024939359">
    <w:abstractNumId w:val="6"/>
  </w:num>
  <w:num w:numId="12" w16cid:durableId="1688630494">
    <w:abstractNumId w:val="0"/>
  </w:num>
  <w:num w:numId="13" w16cid:durableId="20295996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2053"/>
    <w:rsid w:val="00001A67"/>
    <w:rsid w:val="00005BB0"/>
    <w:rsid w:val="000079E1"/>
    <w:rsid w:val="00011164"/>
    <w:rsid w:val="000115CB"/>
    <w:rsid w:val="000115F4"/>
    <w:rsid w:val="00012B61"/>
    <w:rsid w:val="000150D9"/>
    <w:rsid w:val="000152FE"/>
    <w:rsid w:val="00020688"/>
    <w:rsid w:val="000210E6"/>
    <w:rsid w:val="00021CA8"/>
    <w:rsid w:val="00026A1F"/>
    <w:rsid w:val="00026C0A"/>
    <w:rsid w:val="0003136B"/>
    <w:rsid w:val="000321A2"/>
    <w:rsid w:val="0003288A"/>
    <w:rsid w:val="00036FAB"/>
    <w:rsid w:val="000408C5"/>
    <w:rsid w:val="00047C20"/>
    <w:rsid w:val="00056453"/>
    <w:rsid w:val="000604CA"/>
    <w:rsid w:val="00061332"/>
    <w:rsid w:val="00062395"/>
    <w:rsid w:val="00065253"/>
    <w:rsid w:val="000668B2"/>
    <w:rsid w:val="00067F6C"/>
    <w:rsid w:val="00071E79"/>
    <w:rsid w:val="00072AD1"/>
    <w:rsid w:val="00073F86"/>
    <w:rsid w:val="00075292"/>
    <w:rsid w:val="00077153"/>
    <w:rsid w:val="00082BC5"/>
    <w:rsid w:val="00086B60"/>
    <w:rsid w:val="00087E0B"/>
    <w:rsid w:val="00090F67"/>
    <w:rsid w:val="0009198D"/>
    <w:rsid w:val="000A4D4B"/>
    <w:rsid w:val="000A571E"/>
    <w:rsid w:val="000A6CC9"/>
    <w:rsid w:val="000A7B98"/>
    <w:rsid w:val="000B7206"/>
    <w:rsid w:val="000C5B2A"/>
    <w:rsid w:val="000C62F1"/>
    <w:rsid w:val="000D13B6"/>
    <w:rsid w:val="000D1C0B"/>
    <w:rsid w:val="000D659B"/>
    <w:rsid w:val="000E08B4"/>
    <w:rsid w:val="000E1495"/>
    <w:rsid w:val="000E4386"/>
    <w:rsid w:val="000E7918"/>
    <w:rsid w:val="000F5793"/>
    <w:rsid w:val="00100353"/>
    <w:rsid w:val="001003CF"/>
    <w:rsid w:val="00120C60"/>
    <w:rsid w:val="00124C15"/>
    <w:rsid w:val="00124E8E"/>
    <w:rsid w:val="0012771C"/>
    <w:rsid w:val="00132DF2"/>
    <w:rsid w:val="001363E3"/>
    <w:rsid w:val="0014524F"/>
    <w:rsid w:val="001538E6"/>
    <w:rsid w:val="0015408A"/>
    <w:rsid w:val="00157736"/>
    <w:rsid w:val="00163B6B"/>
    <w:rsid w:val="0016506C"/>
    <w:rsid w:val="00170B31"/>
    <w:rsid w:val="00170F5E"/>
    <w:rsid w:val="00171E76"/>
    <w:rsid w:val="00173549"/>
    <w:rsid w:val="001738D8"/>
    <w:rsid w:val="00176BD5"/>
    <w:rsid w:val="00180979"/>
    <w:rsid w:val="00186F1D"/>
    <w:rsid w:val="001918CA"/>
    <w:rsid w:val="00192294"/>
    <w:rsid w:val="001A27FF"/>
    <w:rsid w:val="001A5E69"/>
    <w:rsid w:val="001A7CBD"/>
    <w:rsid w:val="001B0AC5"/>
    <w:rsid w:val="001B3BB0"/>
    <w:rsid w:val="001B790C"/>
    <w:rsid w:val="001C2925"/>
    <w:rsid w:val="001C39CF"/>
    <w:rsid w:val="001C7A90"/>
    <w:rsid w:val="001D268C"/>
    <w:rsid w:val="001D3079"/>
    <w:rsid w:val="001E3BED"/>
    <w:rsid w:val="001E661D"/>
    <w:rsid w:val="001F1459"/>
    <w:rsid w:val="001F74FD"/>
    <w:rsid w:val="00202635"/>
    <w:rsid w:val="0020566B"/>
    <w:rsid w:val="00211145"/>
    <w:rsid w:val="00216D63"/>
    <w:rsid w:val="002249AB"/>
    <w:rsid w:val="002307FD"/>
    <w:rsid w:val="002353C5"/>
    <w:rsid w:val="00235411"/>
    <w:rsid w:val="002359AA"/>
    <w:rsid w:val="002456A2"/>
    <w:rsid w:val="00251327"/>
    <w:rsid w:val="002538EA"/>
    <w:rsid w:val="00261C61"/>
    <w:rsid w:val="00262C52"/>
    <w:rsid w:val="002707E0"/>
    <w:rsid w:val="0028073A"/>
    <w:rsid w:val="00284BF6"/>
    <w:rsid w:val="002857A6"/>
    <w:rsid w:val="00286D55"/>
    <w:rsid w:val="00290996"/>
    <w:rsid w:val="0029617C"/>
    <w:rsid w:val="002976EA"/>
    <w:rsid w:val="00297A7B"/>
    <w:rsid w:val="002A308A"/>
    <w:rsid w:val="002A646A"/>
    <w:rsid w:val="002A6DD8"/>
    <w:rsid w:val="002A7434"/>
    <w:rsid w:val="002B2F46"/>
    <w:rsid w:val="002B39C9"/>
    <w:rsid w:val="002B61F1"/>
    <w:rsid w:val="002B6D72"/>
    <w:rsid w:val="002C4445"/>
    <w:rsid w:val="002D514E"/>
    <w:rsid w:val="002D5389"/>
    <w:rsid w:val="002D7302"/>
    <w:rsid w:val="002E47A6"/>
    <w:rsid w:val="002F4621"/>
    <w:rsid w:val="002F7D9D"/>
    <w:rsid w:val="00316A16"/>
    <w:rsid w:val="00317866"/>
    <w:rsid w:val="003178FE"/>
    <w:rsid w:val="0032793D"/>
    <w:rsid w:val="00330FB7"/>
    <w:rsid w:val="00331BC2"/>
    <w:rsid w:val="003359B7"/>
    <w:rsid w:val="00346141"/>
    <w:rsid w:val="0035721E"/>
    <w:rsid w:val="00362D8B"/>
    <w:rsid w:val="00364336"/>
    <w:rsid w:val="0036524F"/>
    <w:rsid w:val="003660BE"/>
    <w:rsid w:val="0036750D"/>
    <w:rsid w:val="00371A23"/>
    <w:rsid w:val="00372356"/>
    <w:rsid w:val="00380A5C"/>
    <w:rsid w:val="00385D58"/>
    <w:rsid w:val="00385ECB"/>
    <w:rsid w:val="00386184"/>
    <w:rsid w:val="00387B91"/>
    <w:rsid w:val="00391781"/>
    <w:rsid w:val="003A1D9D"/>
    <w:rsid w:val="003A25F2"/>
    <w:rsid w:val="003A35AF"/>
    <w:rsid w:val="003A3FFB"/>
    <w:rsid w:val="003A558A"/>
    <w:rsid w:val="003B4D7F"/>
    <w:rsid w:val="003B791D"/>
    <w:rsid w:val="003D3CED"/>
    <w:rsid w:val="003F5275"/>
    <w:rsid w:val="00411C45"/>
    <w:rsid w:val="00412480"/>
    <w:rsid w:val="004159E6"/>
    <w:rsid w:val="00416382"/>
    <w:rsid w:val="00425A3B"/>
    <w:rsid w:val="00427B45"/>
    <w:rsid w:val="004307EA"/>
    <w:rsid w:val="00436BF7"/>
    <w:rsid w:val="00437D27"/>
    <w:rsid w:val="00437D79"/>
    <w:rsid w:val="004422B1"/>
    <w:rsid w:val="004513B2"/>
    <w:rsid w:val="004516A0"/>
    <w:rsid w:val="004546A5"/>
    <w:rsid w:val="00455E78"/>
    <w:rsid w:val="0046177E"/>
    <w:rsid w:val="00463695"/>
    <w:rsid w:val="0046665C"/>
    <w:rsid w:val="004668CB"/>
    <w:rsid w:val="004724E8"/>
    <w:rsid w:val="00473B67"/>
    <w:rsid w:val="00474570"/>
    <w:rsid w:val="004756FA"/>
    <w:rsid w:val="0048255E"/>
    <w:rsid w:val="00483A48"/>
    <w:rsid w:val="00487E78"/>
    <w:rsid w:val="00490AAE"/>
    <w:rsid w:val="004923A8"/>
    <w:rsid w:val="0049279A"/>
    <w:rsid w:val="00492A47"/>
    <w:rsid w:val="004A13A9"/>
    <w:rsid w:val="004A252E"/>
    <w:rsid w:val="004A6213"/>
    <w:rsid w:val="004A7B76"/>
    <w:rsid w:val="004B257F"/>
    <w:rsid w:val="004B522C"/>
    <w:rsid w:val="004C3C99"/>
    <w:rsid w:val="004D5D2A"/>
    <w:rsid w:val="004F30E5"/>
    <w:rsid w:val="004F40F5"/>
    <w:rsid w:val="004F4209"/>
    <w:rsid w:val="004F4A88"/>
    <w:rsid w:val="004F706F"/>
    <w:rsid w:val="00513C6F"/>
    <w:rsid w:val="00513E7E"/>
    <w:rsid w:val="00516645"/>
    <w:rsid w:val="00516B19"/>
    <w:rsid w:val="0051790F"/>
    <w:rsid w:val="005201D4"/>
    <w:rsid w:val="00520C29"/>
    <w:rsid w:val="00527DC8"/>
    <w:rsid w:val="00533BAA"/>
    <w:rsid w:val="005376EB"/>
    <w:rsid w:val="00542723"/>
    <w:rsid w:val="00542918"/>
    <w:rsid w:val="005438E8"/>
    <w:rsid w:val="005440FB"/>
    <w:rsid w:val="0055253F"/>
    <w:rsid w:val="00554ADA"/>
    <w:rsid w:val="00567DB1"/>
    <w:rsid w:val="005729B4"/>
    <w:rsid w:val="00576B97"/>
    <w:rsid w:val="005917DD"/>
    <w:rsid w:val="00592442"/>
    <w:rsid w:val="005955CD"/>
    <w:rsid w:val="005B0D75"/>
    <w:rsid w:val="005B3E58"/>
    <w:rsid w:val="005B4150"/>
    <w:rsid w:val="005C0584"/>
    <w:rsid w:val="005C3AEC"/>
    <w:rsid w:val="005C3BE3"/>
    <w:rsid w:val="005C43D0"/>
    <w:rsid w:val="005C45DB"/>
    <w:rsid w:val="005D1BD6"/>
    <w:rsid w:val="005D36EB"/>
    <w:rsid w:val="005D4909"/>
    <w:rsid w:val="005D4E7D"/>
    <w:rsid w:val="005D4EE4"/>
    <w:rsid w:val="005D597A"/>
    <w:rsid w:val="005E0E7C"/>
    <w:rsid w:val="005E5EA0"/>
    <w:rsid w:val="005E781A"/>
    <w:rsid w:val="005F032A"/>
    <w:rsid w:val="005F1AE5"/>
    <w:rsid w:val="005F626F"/>
    <w:rsid w:val="005F6588"/>
    <w:rsid w:val="005F7B3C"/>
    <w:rsid w:val="00604CBC"/>
    <w:rsid w:val="00611D0A"/>
    <w:rsid w:val="006235D1"/>
    <w:rsid w:val="00625D3A"/>
    <w:rsid w:val="00630C98"/>
    <w:rsid w:val="0063C62F"/>
    <w:rsid w:val="00644DBC"/>
    <w:rsid w:val="006459BA"/>
    <w:rsid w:val="006558C9"/>
    <w:rsid w:val="0065728E"/>
    <w:rsid w:val="00660C1A"/>
    <w:rsid w:val="00661710"/>
    <w:rsid w:val="0066792E"/>
    <w:rsid w:val="0067375D"/>
    <w:rsid w:val="00675C09"/>
    <w:rsid w:val="00687004"/>
    <w:rsid w:val="0069222E"/>
    <w:rsid w:val="00693E6A"/>
    <w:rsid w:val="006A06E0"/>
    <w:rsid w:val="006A208B"/>
    <w:rsid w:val="006A7A9C"/>
    <w:rsid w:val="006B0C92"/>
    <w:rsid w:val="006B1452"/>
    <w:rsid w:val="006B2053"/>
    <w:rsid w:val="006B3138"/>
    <w:rsid w:val="006C0563"/>
    <w:rsid w:val="006C4876"/>
    <w:rsid w:val="006C607B"/>
    <w:rsid w:val="006D1424"/>
    <w:rsid w:val="006D7A16"/>
    <w:rsid w:val="006E0EBA"/>
    <w:rsid w:val="006E3AC4"/>
    <w:rsid w:val="006F15B3"/>
    <w:rsid w:val="006F261E"/>
    <w:rsid w:val="006F5A48"/>
    <w:rsid w:val="007032B7"/>
    <w:rsid w:val="00707B70"/>
    <w:rsid w:val="00707CF0"/>
    <w:rsid w:val="00726D2E"/>
    <w:rsid w:val="00732AF1"/>
    <w:rsid w:val="00733788"/>
    <w:rsid w:val="007405AF"/>
    <w:rsid w:val="0074655E"/>
    <w:rsid w:val="00752DA9"/>
    <w:rsid w:val="007555AF"/>
    <w:rsid w:val="00763526"/>
    <w:rsid w:val="00763D11"/>
    <w:rsid w:val="00764FC3"/>
    <w:rsid w:val="00764FE5"/>
    <w:rsid w:val="007729BF"/>
    <w:rsid w:val="0077445B"/>
    <w:rsid w:val="00787E32"/>
    <w:rsid w:val="00792C8B"/>
    <w:rsid w:val="00793008"/>
    <w:rsid w:val="007977E5"/>
    <w:rsid w:val="007A0D37"/>
    <w:rsid w:val="007A6D78"/>
    <w:rsid w:val="007B5750"/>
    <w:rsid w:val="007B5845"/>
    <w:rsid w:val="007C4C92"/>
    <w:rsid w:val="007C637D"/>
    <w:rsid w:val="007D4487"/>
    <w:rsid w:val="007D59B3"/>
    <w:rsid w:val="007D73FA"/>
    <w:rsid w:val="007E2BEC"/>
    <w:rsid w:val="007E58D9"/>
    <w:rsid w:val="007E674D"/>
    <w:rsid w:val="007F0CF8"/>
    <w:rsid w:val="007F16CA"/>
    <w:rsid w:val="007F5A83"/>
    <w:rsid w:val="007F7787"/>
    <w:rsid w:val="007F7ADF"/>
    <w:rsid w:val="00802A3F"/>
    <w:rsid w:val="00803E01"/>
    <w:rsid w:val="00806F35"/>
    <w:rsid w:val="008106B1"/>
    <w:rsid w:val="00811635"/>
    <w:rsid w:val="00811CCF"/>
    <w:rsid w:val="00815368"/>
    <w:rsid w:val="008164A5"/>
    <w:rsid w:val="008266EA"/>
    <w:rsid w:val="008304CC"/>
    <w:rsid w:val="00830785"/>
    <w:rsid w:val="00830D17"/>
    <w:rsid w:val="00834CE8"/>
    <w:rsid w:val="00834F7C"/>
    <w:rsid w:val="008405AA"/>
    <w:rsid w:val="00842E27"/>
    <w:rsid w:val="00845ADE"/>
    <w:rsid w:val="00850CBA"/>
    <w:rsid w:val="008549E7"/>
    <w:rsid w:val="00862D1C"/>
    <w:rsid w:val="00865D20"/>
    <w:rsid w:val="00875A23"/>
    <w:rsid w:val="00881714"/>
    <w:rsid w:val="008820E5"/>
    <w:rsid w:val="00884A37"/>
    <w:rsid w:val="008874E2"/>
    <w:rsid w:val="00890D09"/>
    <w:rsid w:val="00891AB6"/>
    <w:rsid w:val="008A18B8"/>
    <w:rsid w:val="008A3001"/>
    <w:rsid w:val="008A56F2"/>
    <w:rsid w:val="008A5DB3"/>
    <w:rsid w:val="008A6B92"/>
    <w:rsid w:val="008A72BF"/>
    <w:rsid w:val="008B0840"/>
    <w:rsid w:val="008B2DF5"/>
    <w:rsid w:val="008B3E16"/>
    <w:rsid w:val="008C2F3D"/>
    <w:rsid w:val="008C5E61"/>
    <w:rsid w:val="008D77DE"/>
    <w:rsid w:val="008E6345"/>
    <w:rsid w:val="008F42AC"/>
    <w:rsid w:val="008F5725"/>
    <w:rsid w:val="008F65F8"/>
    <w:rsid w:val="008F6706"/>
    <w:rsid w:val="0090763A"/>
    <w:rsid w:val="00912ABB"/>
    <w:rsid w:val="009132C8"/>
    <w:rsid w:val="0091340F"/>
    <w:rsid w:val="0091690C"/>
    <w:rsid w:val="00920B9C"/>
    <w:rsid w:val="00920DA0"/>
    <w:rsid w:val="009213F7"/>
    <w:rsid w:val="009261C8"/>
    <w:rsid w:val="0093169A"/>
    <w:rsid w:val="00937FE4"/>
    <w:rsid w:val="00941F15"/>
    <w:rsid w:val="00954C8D"/>
    <w:rsid w:val="00954E2F"/>
    <w:rsid w:val="0095673C"/>
    <w:rsid w:val="00963403"/>
    <w:rsid w:val="00964E63"/>
    <w:rsid w:val="00965364"/>
    <w:rsid w:val="0096735C"/>
    <w:rsid w:val="00971A3B"/>
    <w:rsid w:val="0098003A"/>
    <w:rsid w:val="00981AF7"/>
    <w:rsid w:val="00983E8D"/>
    <w:rsid w:val="00984068"/>
    <w:rsid w:val="00984DAB"/>
    <w:rsid w:val="0098C2EF"/>
    <w:rsid w:val="009900DF"/>
    <w:rsid w:val="009A06EB"/>
    <w:rsid w:val="009A26A4"/>
    <w:rsid w:val="009A3551"/>
    <w:rsid w:val="009A4B69"/>
    <w:rsid w:val="009A70E1"/>
    <w:rsid w:val="009B0826"/>
    <w:rsid w:val="009B53DE"/>
    <w:rsid w:val="009B57B0"/>
    <w:rsid w:val="009C0074"/>
    <w:rsid w:val="009C00AF"/>
    <w:rsid w:val="009C6934"/>
    <w:rsid w:val="009E2B4E"/>
    <w:rsid w:val="009E5209"/>
    <w:rsid w:val="009F0BF6"/>
    <w:rsid w:val="009F4600"/>
    <w:rsid w:val="009F56EA"/>
    <w:rsid w:val="009F78D5"/>
    <w:rsid w:val="00A00395"/>
    <w:rsid w:val="00A0166B"/>
    <w:rsid w:val="00A02EA5"/>
    <w:rsid w:val="00A037A5"/>
    <w:rsid w:val="00A107C5"/>
    <w:rsid w:val="00A160CA"/>
    <w:rsid w:val="00A17681"/>
    <w:rsid w:val="00A24602"/>
    <w:rsid w:val="00A36084"/>
    <w:rsid w:val="00A518CE"/>
    <w:rsid w:val="00A62B5B"/>
    <w:rsid w:val="00A63E31"/>
    <w:rsid w:val="00A64ADF"/>
    <w:rsid w:val="00A67E02"/>
    <w:rsid w:val="00A7703F"/>
    <w:rsid w:val="00A84FAD"/>
    <w:rsid w:val="00A92CB4"/>
    <w:rsid w:val="00A95FE4"/>
    <w:rsid w:val="00A96018"/>
    <w:rsid w:val="00AA20AD"/>
    <w:rsid w:val="00AA2D13"/>
    <w:rsid w:val="00AA37A5"/>
    <w:rsid w:val="00AB0A43"/>
    <w:rsid w:val="00AB566B"/>
    <w:rsid w:val="00AB7F2C"/>
    <w:rsid w:val="00AC0664"/>
    <w:rsid w:val="00AC1FA1"/>
    <w:rsid w:val="00AC232D"/>
    <w:rsid w:val="00AC32DC"/>
    <w:rsid w:val="00AD3523"/>
    <w:rsid w:val="00AD3D3B"/>
    <w:rsid w:val="00AD4094"/>
    <w:rsid w:val="00AD411E"/>
    <w:rsid w:val="00AD489B"/>
    <w:rsid w:val="00AE0989"/>
    <w:rsid w:val="00AE65E8"/>
    <w:rsid w:val="00AE7B7A"/>
    <w:rsid w:val="00AF074A"/>
    <w:rsid w:val="00AF0FBD"/>
    <w:rsid w:val="00B014F6"/>
    <w:rsid w:val="00B04389"/>
    <w:rsid w:val="00B04CAC"/>
    <w:rsid w:val="00B064F5"/>
    <w:rsid w:val="00B1315A"/>
    <w:rsid w:val="00B1450F"/>
    <w:rsid w:val="00B212D7"/>
    <w:rsid w:val="00B279AA"/>
    <w:rsid w:val="00B3157B"/>
    <w:rsid w:val="00B376E0"/>
    <w:rsid w:val="00B418CF"/>
    <w:rsid w:val="00B51558"/>
    <w:rsid w:val="00B51EA5"/>
    <w:rsid w:val="00B52E87"/>
    <w:rsid w:val="00B5349B"/>
    <w:rsid w:val="00B53A46"/>
    <w:rsid w:val="00B542C9"/>
    <w:rsid w:val="00B5489B"/>
    <w:rsid w:val="00B5597D"/>
    <w:rsid w:val="00B653EB"/>
    <w:rsid w:val="00B6637C"/>
    <w:rsid w:val="00B66488"/>
    <w:rsid w:val="00B72A26"/>
    <w:rsid w:val="00B73E01"/>
    <w:rsid w:val="00B74451"/>
    <w:rsid w:val="00B773D9"/>
    <w:rsid w:val="00B840EB"/>
    <w:rsid w:val="00B861DB"/>
    <w:rsid w:val="00B97037"/>
    <w:rsid w:val="00BA45AE"/>
    <w:rsid w:val="00BA5837"/>
    <w:rsid w:val="00BA655D"/>
    <w:rsid w:val="00BB190F"/>
    <w:rsid w:val="00BB1D4D"/>
    <w:rsid w:val="00BB22A1"/>
    <w:rsid w:val="00BB2550"/>
    <w:rsid w:val="00BC1517"/>
    <w:rsid w:val="00BC3046"/>
    <w:rsid w:val="00BC344D"/>
    <w:rsid w:val="00BD34E2"/>
    <w:rsid w:val="00BD5177"/>
    <w:rsid w:val="00BD5F3D"/>
    <w:rsid w:val="00BE0250"/>
    <w:rsid w:val="00BE3427"/>
    <w:rsid w:val="00BE5CA9"/>
    <w:rsid w:val="00BF1C9F"/>
    <w:rsid w:val="00BF2FE2"/>
    <w:rsid w:val="00BF73DA"/>
    <w:rsid w:val="00C01238"/>
    <w:rsid w:val="00C01780"/>
    <w:rsid w:val="00C02E84"/>
    <w:rsid w:val="00C051DA"/>
    <w:rsid w:val="00C052CE"/>
    <w:rsid w:val="00C14542"/>
    <w:rsid w:val="00C167F1"/>
    <w:rsid w:val="00C207D4"/>
    <w:rsid w:val="00C27975"/>
    <w:rsid w:val="00C40AEF"/>
    <w:rsid w:val="00C416D1"/>
    <w:rsid w:val="00C43433"/>
    <w:rsid w:val="00C43F9F"/>
    <w:rsid w:val="00C51159"/>
    <w:rsid w:val="00C60881"/>
    <w:rsid w:val="00C62635"/>
    <w:rsid w:val="00C67F3B"/>
    <w:rsid w:val="00C7789A"/>
    <w:rsid w:val="00C82279"/>
    <w:rsid w:val="00C83DEA"/>
    <w:rsid w:val="00C91717"/>
    <w:rsid w:val="00C9241F"/>
    <w:rsid w:val="00C94FEC"/>
    <w:rsid w:val="00C9656D"/>
    <w:rsid w:val="00CA2319"/>
    <w:rsid w:val="00CA5042"/>
    <w:rsid w:val="00CA775F"/>
    <w:rsid w:val="00CB0A48"/>
    <w:rsid w:val="00CC0B46"/>
    <w:rsid w:val="00CC13EA"/>
    <w:rsid w:val="00CC1A0B"/>
    <w:rsid w:val="00CC64AD"/>
    <w:rsid w:val="00CD4355"/>
    <w:rsid w:val="00CD4D18"/>
    <w:rsid w:val="00CE2815"/>
    <w:rsid w:val="00CE3641"/>
    <w:rsid w:val="00D003DC"/>
    <w:rsid w:val="00D11C7B"/>
    <w:rsid w:val="00D129C1"/>
    <w:rsid w:val="00D21AEC"/>
    <w:rsid w:val="00D21D6E"/>
    <w:rsid w:val="00D24279"/>
    <w:rsid w:val="00D25979"/>
    <w:rsid w:val="00D26E41"/>
    <w:rsid w:val="00D304DE"/>
    <w:rsid w:val="00D41B1B"/>
    <w:rsid w:val="00D448AD"/>
    <w:rsid w:val="00D53D40"/>
    <w:rsid w:val="00D6197E"/>
    <w:rsid w:val="00D66D16"/>
    <w:rsid w:val="00D775A4"/>
    <w:rsid w:val="00D77A17"/>
    <w:rsid w:val="00D81D20"/>
    <w:rsid w:val="00D820A0"/>
    <w:rsid w:val="00D82350"/>
    <w:rsid w:val="00D919FD"/>
    <w:rsid w:val="00D928F5"/>
    <w:rsid w:val="00D972F4"/>
    <w:rsid w:val="00DA0962"/>
    <w:rsid w:val="00DB1944"/>
    <w:rsid w:val="00DB5839"/>
    <w:rsid w:val="00DB7EF8"/>
    <w:rsid w:val="00DC3D51"/>
    <w:rsid w:val="00DC70BD"/>
    <w:rsid w:val="00DE4AEE"/>
    <w:rsid w:val="00DF05C2"/>
    <w:rsid w:val="00DF7B9D"/>
    <w:rsid w:val="00E00359"/>
    <w:rsid w:val="00E02C7B"/>
    <w:rsid w:val="00E05D20"/>
    <w:rsid w:val="00E11B23"/>
    <w:rsid w:val="00E14ACA"/>
    <w:rsid w:val="00E16573"/>
    <w:rsid w:val="00E16F34"/>
    <w:rsid w:val="00E200AB"/>
    <w:rsid w:val="00E2126D"/>
    <w:rsid w:val="00E30C9D"/>
    <w:rsid w:val="00E31729"/>
    <w:rsid w:val="00E32019"/>
    <w:rsid w:val="00E32DB5"/>
    <w:rsid w:val="00E35FAD"/>
    <w:rsid w:val="00E37947"/>
    <w:rsid w:val="00E37DCE"/>
    <w:rsid w:val="00E40489"/>
    <w:rsid w:val="00E455AE"/>
    <w:rsid w:val="00E47219"/>
    <w:rsid w:val="00E50ACB"/>
    <w:rsid w:val="00E51684"/>
    <w:rsid w:val="00E516FF"/>
    <w:rsid w:val="00E60470"/>
    <w:rsid w:val="00E6320B"/>
    <w:rsid w:val="00E64725"/>
    <w:rsid w:val="00E65012"/>
    <w:rsid w:val="00E725FF"/>
    <w:rsid w:val="00E7287E"/>
    <w:rsid w:val="00E83EC2"/>
    <w:rsid w:val="00E90B84"/>
    <w:rsid w:val="00E97913"/>
    <w:rsid w:val="00EA2BA1"/>
    <w:rsid w:val="00EA3FC8"/>
    <w:rsid w:val="00EA50E6"/>
    <w:rsid w:val="00EC6E27"/>
    <w:rsid w:val="00EC72D1"/>
    <w:rsid w:val="00ED3EBC"/>
    <w:rsid w:val="00EE3351"/>
    <w:rsid w:val="00EE3603"/>
    <w:rsid w:val="00EE54BD"/>
    <w:rsid w:val="00EE7A59"/>
    <w:rsid w:val="00EF6757"/>
    <w:rsid w:val="00F00744"/>
    <w:rsid w:val="00F10EC6"/>
    <w:rsid w:val="00F24031"/>
    <w:rsid w:val="00F24756"/>
    <w:rsid w:val="00F26DD9"/>
    <w:rsid w:val="00F27148"/>
    <w:rsid w:val="00F3193C"/>
    <w:rsid w:val="00F32138"/>
    <w:rsid w:val="00F3326F"/>
    <w:rsid w:val="00F3339B"/>
    <w:rsid w:val="00F37BC5"/>
    <w:rsid w:val="00F4011D"/>
    <w:rsid w:val="00F40B06"/>
    <w:rsid w:val="00F41773"/>
    <w:rsid w:val="00F41EE6"/>
    <w:rsid w:val="00F423C4"/>
    <w:rsid w:val="00F43DFA"/>
    <w:rsid w:val="00F55050"/>
    <w:rsid w:val="00F67325"/>
    <w:rsid w:val="00F754E1"/>
    <w:rsid w:val="00F7734B"/>
    <w:rsid w:val="00F87299"/>
    <w:rsid w:val="00F879D4"/>
    <w:rsid w:val="00F93B31"/>
    <w:rsid w:val="00F97DDA"/>
    <w:rsid w:val="00FA2DFC"/>
    <w:rsid w:val="00FB16FB"/>
    <w:rsid w:val="00FB3985"/>
    <w:rsid w:val="00FB65B6"/>
    <w:rsid w:val="00FC287D"/>
    <w:rsid w:val="00FC473D"/>
    <w:rsid w:val="00FD0736"/>
    <w:rsid w:val="00FD24BA"/>
    <w:rsid w:val="00FD30D2"/>
    <w:rsid w:val="00FD54B5"/>
    <w:rsid w:val="00FE28AA"/>
    <w:rsid w:val="00FE4FB6"/>
    <w:rsid w:val="00FF05D1"/>
    <w:rsid w:val="00FF23E7"/>
    <w:rsid w:val="00FF28A7"/>
    <w:rsid w:val="00FF2CF5"/>
    <w:rsid w:val="00FF4B62"/>
    <w:rsid w:val="00FF6A47"/>
    <w:rsid w:val="011CD349"/>
    <w:rsid w:val="016BB2D3"/>
    <w:rsid w:val="018F1B5B"/>
    <w:rsid w:val="01D0868C"/>
    <w:rsid w:val="02091576"/>
    <w:rsid w:val="026F8D61"/>
    <w:rsid w:val="02750206"/>
    <w:rsid w:val="02D0C807"/>
    <w:rsid w:val="031C0C6F"/>
    <w:rsid w:val="035449FC"/>
    <w:rsid w:val="035E797C"/>
    <w:rsid w:val="039FF8CC"/>
    <w:rsid w:val="03CC4A69"/>
    <w:rsid w:val="03DD8A5A"/>
    <w:rsid w:val="041018BD"/>
    <w:rsid w:val="041637BE"/>
    <w:rsid w:val="04223AF5"/>
    <w:rsid w:val="042C2B4C"/>
    <w:rsid w:val="0431B0FC"/>
    <w:rsid w:val="0451BC50"/>
    <w:rsid w:val="04549BB4"/>
    <w:rsid w:val="04938403"/>
    <w:rsid w:val="04E5D547"/>
    <w:rsid w:val="04EDCE4A"/>
    <w:rsid w:val="05034F0B"/>
    <w:rsid w:val="052CD714"/>
    <w:rsid w:val="05593765"/>
    <w:rsid w:val="055BDAF3"/>
    <w:rsid w:val="059C65AF"/>
    <w:rsid w:val="05A83C80"/>
    <w:rsid w:val="05E1B4B0"/>
    <w:rsid w:val="05F15526"/>
    <w:rsid w:val="061BAA16"/>
    <w:rsid w:val="0650E7DC"/>
    <w:rsid w:val="068EDBC3"/>
    <w:rsid w:val="068F09C1"/>
    <w:rsid w:val="06DA849E"/>
    <w:rsid w:val="06E567C3"/>
    <w:rsid w:val="06F4B028"/>
    <w:rsid w:val="0705ED22"/>
    <w:rsid w:val="071320EA"/>
    <w:rsid w:val="073E6FFA"/>
    <w:rsid w:val="0741378C"/>
    <w:rsid w:val="07B549C9"/>
    <w:rsid w:val="07DF9588"/>
    <w:rsid w:val="0804E9C5"/>
    <w:rsid w:val="083AEF98"/>
    <w:rsid w:val="0857198C"/>
    <w:rsid w:val="0873032A"/>
    <w:rsid w:val="08AEA0AB"/>
    <w:rsid w:val="08CD8A9E"/>
    <w:rsid w:val="08F1A01F"/>
    <w:rsid w:val="08FDDCD2"/>
    <w:rsid w:val="0925215D"/>
    <w:rsid w:val="097CECE4"/>
    <w:rsid w:val="09915D25"/>
    <w:rsid w:val="0998DD68"/>
    <w:rsid w:val="09B4B642"/>
    <w:rsid w:val="09B54B3F"/>
    <w:rsid w:val="09C6B5F6"/>
    <w:rsid w:val="0A18BD05"/>
    <w:rsid w:val="0A283A45"/>
    <w:rsid w:val="0A4ABFAF"/>
    <w:rsid w:val="0A6B827E"/>
    <w:rsid w:val="0AB42390"/>
    <w:rsid w:val="0ABC418E"/>
    <w:rsid w:val="0AD32AE6"/>
    <w:rsid w:val="0B014E91"/>
    <w:rsid w:val="0B0404CF"/>
    <w:rsid w:val="0B0E194B"/>
    <w:rsid w:val="0B0FB835"/>
    <w:rsid w:val="0B1E4CD7"/>
    <w:rsid w:val="0B2B5273"/>
    <w:rsid w:val="0B4FBEBA"/>
    <w:rsid w:val="0B57BC8A"/>
    <w:rsid w:val="0B5C4CC1"/>
    <w:rsid w:val="0B613501"/>
    <w:rsid w:val="0B68B239"/>
    <w:rsid w:val="0BFBD22C"/>
    <w:rsid w:val="0BFE5646"/>
    <w:rsid w:val="0C1402C9"/>
    <w:rsid w:val="0C2DEF0F"/>
    <w:rsid w:val="0C37F35B"/>
    <w:rsid w:val="0CB22FE1"/>
    <w:rsid w:val="0CD8351C"/>
    <w:rsid w:val="0CE65E8D"/>
    <w:rsid w:val="0D14544D"/>
    <w:rsid w:val="0D4F8D6A"/>
    <w:rsid w:val="0D8F5C4F"/>
    <w:rsid w:val="0E394DAB"/>
    <w:rsid w:val="0E3E5502"/>
    <w:rsid w:val="0E4D7BE8"/>
    <w:rsid w:val="0E793AAF"/>
    <w:rsid w:val="0EE02908"/>
    <w:rsid w:val="0EE17DE2"/>
    <w:rsid w:val="0EE5B569"/>
    <w:rsid w:val="0EE999A3"/>
    <w:rsid w:val="0F2817D9"/>
    <w:rsid w:val="0F85385B"/>
    <w:rsid w:val="0F8A0B5E"/>
    <w:rsid w:val="0F941D38"/>
    <w:rsid w:val="0FADAFFF"/>
    <w:rsid w:val="0FAE9C32"/>
    <w:rsid w:val="1002FE65"/>
    <w:rsid w:val="1024551E"/>
    <w:rsid w:val="10449B08"/>
    <w:rsid w:val="1050AA56"/>
    <w:rsid w:val="105D39CA"/>
    <w:rsid w:val="10721B07"/>
    <w:rsid w:val="10BB1BC4"/>
    <w:rsid w:val="10EEDF3A"/>
    <w:rsid w:val="1142FD4A"/>
    <w:rsid w:val="11503CB9"/>
    <w:rsid w:val="1178A367"/>
    <w:rsid w:val="118E09B3"/>
    <w:rsid w:val="11D6F452"/>
    <w:rsid w:val="11E32A7B"/>
    <w:rsid w:val="11EC0845"/>
    <w:rsid w:val="11EF8B64"/>
    <w:rsid w:val="11FB0A50"/>
    <w:rsid w:val="122B23DC"/>
    <w:rsid w:val="126EA0A4"/>
    <w:rsid w:val="1270F7F0"/>
    <w:rsid w:val="12E6B984"/>
    <w:rsid w:val="132734F0"/>
    <w:rsid w:val="13660744"/>
    <w:rsid w:val="1385634E"/>
    <w:rsid w:val="13859FFC"/>
    <w:rsid w:val="139EF29A"/>
    <w:rsid w:val="139FD6BF"/>
    <w:rsid w:val="13BEBBE5"/>
    <w:rsid w:val="13C6ABBD"/>
    <w:rsid w:val="14191D6F"/>
    <w:rsid w:val="143604B5"/>
    <w:rsid w:val="1452666C"/>
    <w:rsid w:val="1454BDCC"/>
    <w:rsid w:val="148C3225"/>
    <w:rsid w:val="14A0927A"/>
    <w:rsid w:val="14A138F6"/>
    <w:rsid w:val="14A3A302"/>
    <w:rsid w:val="14D09C81"/>
    <w:rsid w:val="14DDA118"/>
    <w:rsid w:val="14F7FEAF"/>
    <w:rsid w:val="14FB312B"/>
    <w:rsid w:val="1506DC9E"/>
    <w:rsid w:val="156D2E0F"/>
    <w:rsid w:val="157D504B"/>
    <w:rsid w:val="157F9E8E"/>
    <w:rsid w:val="15B5946E"/>
    <w:rsid w:val="15B745E1"/>
    <w:rsid w:val="15C04154"/>
    <w:rsid w:val="15CC1EF1"/>
    <w:rsid w:val="15D6EB99"/>
    <w:rsid w:val="15D81E2C"/>
    <w:rsid w:val="15E15746"/>
    <w:rsid w:val="15EB5E42"/>
    <w:rsid w:val="15F5668A"/>
    <w:rsid w:val="1640B275"/>
    <w:rsid w:val="16463E7F"/>
    <w:rsid w:val="164C8C3B"/>
    <w:rsid w:val="164E6BE5"/>
    <w:rsid w:val="165ED884"/>
    <w:rsid w:val="16626E86"/>
    <w:rsid w:val="167DC515"/>
    <w:rsid w:val="16D26722"/>
    <w:rsid w:val="16F50624"/>
    <w:rsid w:val="173761DD"/>
    <w:rsid w:val="173EBFFC"/>
    <w:rsid w:val="17479395"/>
    <w:rsid w:val="17726619"/>
    <w:rsid w:val="17AF1741"/>
    <w:rsid w:val="17C2E555"/>
    <w:rsid w:val="17DEC13D"/>
    <w:rsid w:val="17FDA623"/>
    <w:rsid w:val="18139E45"/>
    <w:rsid w:val="181777E6"/>
    <w:rsid w:val="181D681E"/>
    <w:rsid w:val="184D7FB8"/>
    <w:rsid w:val="1868FA4C"/>
    <w:rsid w:val="18AEE3F7"/>
    <w:rsid w:val="18B2879B"/>
    <w:rsid w:val="18B9AF13"/>
    <w:rsid w:val="18BA60AB"/>
    <w:rsid w:val="18BC842F"/>
    <w:rsid w:val="19287908"/>
    <w:rsid w:val="193D5507"/>
    <w:rsid w:val="195442BB"/>
    <w:rsid w:val="1973E638"/>
    <w:rsid w:val="197C5B48"/>
    <w:rsid w:val="1982FB63"/>
    <w:rsid w:val="1986DC88"/>
    <w:rsid w:val="19B8FACD"/>
    <w:rsid w:val="19BAAF2B"/>
    <w:rsid w:val="19D67ECA"/>
    <w:rsid w:val="19D93285"/>
    <w:rsid w:val="19E891BA"/>
    <w:rsid w:val="1A04C2A0"/>
    <w:rsid w:val="1A15E1BE"/>
    <w:rsid w:val="1A17841F"/>
    <w:rsid w:val="1A1D7F6C"/>
    <w:rsid w:val="1A2B4E49"/>
    <w:rsid w:val="1A3CAC21"/>
    <w:rsid w:val="1A44788F"/>
    <w:rsid w:val="1A65D130"/>
    <w:rsid w:val="1A923F18"/>
    <w:rsid w:val="1A9457C4"/>
    <w:rsid w:val="1AB2C4E5"/>
    <w:rsid w:val="1B1286E5"/>
    <w:rsid w:val="1B3F99FB"/>
    <w:rsid w:val="1B4DC548"/>
    <w:rsid w:val="1B52ACF2"/>
    <w:rsid w:val="1B69E769"/>
    <w:rsid w:val="1B7FB427"/>
    <w:rsid w:val="1B910F21"/>
    <w:rsid w:val="1B9EFF07"/>
    <w:rsid w:val="1BA888F9"/>
    <w:rsid w:val="1BAB9424"/>
    <w:rsid w:val="1BCA6F6F"/>
    <w:rsid w:val="1BDD9AAE"/>
    <w:rsid w:val="1BEEDE78"/>
    <w:rsid w:val="1C066618"/>
    <w:rsid w:val="1C198F95"/>
    <w:rsid w:val="1C3ACBEA"/>
    <w:rsid w:val="1C3C86DD"/>
    <w:rsid w:val="1C87C083"/>
    <w:rsid w:val="1C97AD92"/>
    <w:rsid w:val="1CAFE787"/>
    <w:rsid w:val="1CB616F0"/>
    <w:rsid w:val="1CBB4B57"/>
    <w:rsid w:val="1CC8FBE9"/>
    <w:rsid w:val="1D0F517D"/>
    <w:rsid w:val="1D14DF03"/>
    <w:rsid w:val="1D1C274B"/>
    <w:rsid w:val="1D2A59F9"/>
    <w:rsid w:val="1D803230"/>
    <w:rsid w:val="1D8F23B4"/>
    <w:rsid w:val="1DA2755E"/>
    <w:rsid w:val="1DA3C876"/>
    <w:rsid w:val="1DAF98C6"/>
    <w:rsid w:val="1DE0FA31"/>
    <w:rsid w:val="1DEB8C22"/>
    <w:rsid w:val="1E75BEF2"/>
    <w:rsid w:val="1E760327"/>
    <w:rsid w:val="1E930530"/>
    <w:rsid w:val="1E959821"/>
    <w:rsid w:val="1E9CB0E8"/>
    <w:rsid w:val="1EEBE81D"/>
    <w:rsid w:val="1EF075B6"/>
    <w:rsid w:val="1EF35F79"/>
    <w:rsid w:val="1F5525C1"/>
    <w:rsid w:val="1F9F9045"/>
    <w:rsid w:val="1FB4E6D7"/>
    <w:rsid w:val="1FC17B32"/>
    <w:rsid w:val="1FC8016F"/>
    <w:rsid w:val="1FD28A0B"/>
    <w:rsid w:val="1FDB28DD"/>
    <w:rsid w:val="1FEF436B"/>
    <w:rsid w:val="20072247"/>
    <w:rsid w:val="2031CBE7"/>
    <w:rsid w:val="204CC1E9"/>
    <w:rsid w:val="20571482"/>
    <w:rsid w:val="20A35A1A"/>
    <w:rsid w:val="20D18955"/>
    <w:rsid w:val="20F20B75"/>
    <w:rsid w:val="20FB960B"/>
    <w:rsid w:val="2111980E"/>
    <w:rsid w:val="2128F665"/>
    <w:rsid w:val="213CCC8E"/>
    <w:rsid w:val="21E257A0"/>
    <w:rsid w:val="21E68609"/>
    <w:rsid w:val="22104493"/>
    <w:rsid w:val="227C9AD4"/>
    <w:rsid w:val="22D4F2B6"/>
    <w:rsid w:val="22D8E879"/>
    <w:rsid w:val="2395514A"/>
    <w:rsid w:val="23BC08A9"/>
    <w:rsid w:val="23BCE010"/>
    <w:rsid w:val="23CF2C99"/>
    <w:rsid w:val="23DE2A4A"/>
    <w:rsid w:val="23E832C9"/>
    <w:rsid w:val="23E8E92F"/>
    <w:rsid w:val="23F37C48"/>
    <w:rsid w:val="2434234D"/>
    <w:rsid w:val="24471A69"/>
    <w:rsid w:val="248282A4"/>
    <w:rsid w:val="2494F6F9"/>
    <w:rsid w:val="24AB17CF"/>
    <w:rsid w:val="24AB63E5"/>
    <w:rsid w:val="24BB31C5"/>
    <w:rsid w:val="24ED9D68"/>
    <w:rsid w:val="24EF6B47"/>
    <w:rsid w:val="25041E23"/>
    <w:rsid w:val="25102DB8"/>
    <w:rsid w:val="251B8EC8"/>
    <w:rsid w:val="25767C90"/>
    <w:rsid w:val="25D25893"/>
    <w:rsid w:val="25E14894"/>
    <w:rsid w:val="25F717D1"/>
    <w:rsid w:val="260E9E80"/>
    <w:rsid w:val="261D9252"/>
    <w:rsid w:val="261F23F2"/>
    <w:rsid w:val="2660A258"/>
    <w:rsid w:val="266229C1"/>
    <w:rsid w:val="267A95E7"/>
    <w:rsid w:val="26F52CDF"/>
    <w:rsid w:val="272E802A"/>
    <w:rsid w:val="2740D3B6"/>
    <w:rsid w:val="274A358E"/>
    <w:rsid w:val="27A8AD4A"/>
    <w:rsid w:val="27CD3C8F"/>
    <w:rsid w:val="27DF91DE"/>
    <w:rsid w:val="2803B955"/>
    <w:rsid w:val="281350E7"/>
    <w:rsid w:val="28257695"/>
    <w:rsid w:val="28488B46"/>
    <w:rsid w:val="284BD6F3"/>
    <w:rsid w:val="2854459C"/>
    <w:rsid w:val="288548C0"/>
    <w:rsid w:val="28EA630F"/>
    <w:rsid w:val="292450BB"/>
    <w:rsid w:val="293499CA"/>
    <w:rsid w:val="29443941"/>
    <w:rsid w:val="295A250C"/>
    <w:rsid w:val="2980703C"/>
    <w:rsid w:val="2998286F"/>
    <w:rsid w:val="29CCC13D"/>
    <w:rsid w:val="29DCC75C"/>
    <w:rsid w:val="29E1123C"/>
    <w:rsid w:val="29EB9020"/>
    <w:rsid w:val="2A0D39AF"/>
    <w:rsid w:val="2A0DC289"/>
    <w:rsid w:val="2A26BBB5"/>
    <w:rsid w:val="2A398D02"/>
    <w:rsid w:val="2A3DD9F7"/>
    <w:rsid w:val="2A4143AF"/>
    <w:rsid w:val="2A519D6B"/>
    <w:rsid w:val="2A5F6751"/>
    <w:rsid w:val="2AA39E4B"/>
    <w:rsid w:val="2AACDFDB"/>
    <w:rsid w:val="2AB41885"/>
    <w:rsid w:val="2AE60D55"/>
    <w:rsid w:val="2AECEE9E"/>
    <w:rsid w:val="2B0F2B60"/>
    <w:rsid w:val="2B35EB4A"/>
    <w:rsid w:val="2B47FC06"/>
    <w:rsid w:val="2B4D8B8C"/>
    <w:rsid w:val="2B607740"/>
    <w:rsid w:val="2B674452"/>
    <w:rsid w:val="2B90740C"/>
    <w:rsid w:val="2B90D7E4"/>
    <w:rsid w:val="2B9F6688"/>
    <w:rsid w:val="2BB44779"/>
    <w:rsid w:val="2BCF12B4"/>
    <w:rsid w:val="2BE0DE55"/>
    <w:rsid w:val="2C1AE7DA"/>
    <w:rsid w:val="2C2B2CC5"/>
    <w:rsid w:val="2C317FDC"/>
    <w:rsid w:val="2C41059D"/>
    <w:rsid w:val="2C53158C"/>
    <w:rsid w:val="2C687D02"/>
    <w:rsid w:val="2C9325F9"/>
    <w:rsid w:val="2CA7797B"/>
    <w:rsid w:val="2CA98471"/>
    <w:rsid w:val="2CC4E2A8"/>
    <w:rsid w:val="2CD37498"/>
    <w:rsid w:val="2CE9914C"/>
    <w:rsid w:val="2CF15EC0"/>
    <w:rsid w:val="2D03C2C9"/>
    <w:rsid w:val="2D213BEE"/>
    <w:rsid w:val="2D22D202"/>
    <w:rsid w:val="2D5FC601"/>
    <w:rsid w:val="2D7360EE"/>
    <w:rsid w:val="2D898C61"/>
    <w:rsid w:val="2D8C6227"/>
    <w:rsid w:val="2D9305E2"/>
    <w:rsid w:val="2D9C2B98"/>
    <w:rsid w:val="2DA402C0"/>
    <w:rsid w:val="2DC11F07"/>
    <w:rsid w:val="2DCE1C2D"/>
    <w:rsid w:val="2E1A6341"/>
    <w:rsid w:val="2E1BDAF4"/>
    <w:rsid w:val="2E2DFB10"/>
    <w:rsid w:val="2E3DAC82"/>
    <w:rsid w:val="2E7441A4"/>
    <w:rsid w:val="2E893C68"/>
    <w:rsid w:val="2EB4FC59"/>
    <w:rsid w:val="2EF591C4"/>
    <w:rsid w:val="2F04D397"/>
    <w:rsid w:val="2F3104C3"/>
    <w:rsid w:val="2F454093"/>
    <w:rsid w:val="2F5E3890"/>
    <w:rsid w:val="2FAFDF19"/>
    <w:rsid w:val="2FBD9149"/>
    <w:rsid w:val="2FC57E3D"/>
    <w:rsid w:val="2FCBF6F3"/>
    <w:rsid w:val="2FE169FB"/>
    <w:rsid w:val="2FEFF45E"/>
    <w:rsid w:val="2FFBBF45"/>
    <w:rsid w:val="300E8259"/>
    <w:rsid w:val="301ED536"/>
    <w:rsid w:val="303A96E4"/>
    <w:rsid w:val="30433C26"/>
    <w:rsid w:val="30584FED"/>
    <w:rsid w:val="305F9D39"/>
    <w:rsid w:val="3083A974"/>
    <w:rsid w:val="30B33B65"/>
    <w:rsid w:val="30DAC356"/>
    <w:rsid w:val="3109543A"/>
    <w:rsid w:val="31211C64"/>
    <w:rsid w:val="313358A7"/>
    <w:rsid w:val="31348440"/>
    <w:rsid w:val="3134C2F8"/>
    <w:rsid w:val="316405AB"/>
    <w:rsid w:val="31675906"/>
    <w:rsid w:val="3178BCCD"/>
    <w:rsid w:val="319EA4AA"/>
    <w:rsid w:val="31AE4EA2"/>
    <w:rsid w:val="31E62BA2"/>
    <w:rsid w:val="328A32F8"/>
    <w:rsid w:val="329EAB78"/>
    <w:rsid w:val="32A56E12"/>
    <w:rsid w:val="32BE1D66"/>
    <w:rsid w:val="32E8917A"/>
    <w:rsid w:val="33086DF3"/>
    <w:rsid w:val="332FB687"/>
    <w:rsid w:val="333DA3C8"/>
    <w:rsid w:val="33409041"/>
    <w:rsid w:val="3340BD52"/>
    <w:rsid w:val="339EE992"/>
    <w:rsid w:val="33B82279"/>
    <w:rsid w:val="33DD971E"/>
    <w:rsid w:val="33EC1B46"/>
    <w:rsid w:val="33F1F386"/>
    <w:rsid w:val="33F9A6DA"/>
    <w:rsid w:val="341772BF"/>
    <w:rsid w:val="3438EB67"/>
    <w:rsid w:val="3439E9E0"/>
    <w:rsid w:val="3450D6C2"/>
    <w:rsid w:val="347F3412"/>
    <w:rsid w:val="34BF969E"/>
    <w:rsid w:val="34CF8E80"/>
    <w:rsid w:val="34DC1CA9"/>
    <w:rsid w:val="3517AB0D"/>
    <w:rsid w:val="3519467F"/>
    <w:rsid w:val="351F95C2"/>
    <w:rsid w:val="35A934E0"/>
    <w:rsid w:val="35D42764"/>
    <w:rsid w:val="35D58BE9"/>
    <w:rsid w:val="35DBC00D"/>
    <w:rsid w:val="35F9B602"/>
    <w:rsid w:val="360CBD3D"/>
    <w:rsid w:val="3626947F"/>
    <w:rsid w:val="3644F3E1"/>
    <w:rsid w:val="3646056A"/>
    <w:rsid w:val="36780E59"/>
    <w:rsid w:val="3681D013"/>
    <w:rsid w:val="36A3DB2E"/>
    <w:rsid w:val="36B2FDF4"/>
    <w:rsid w:val="36B9CCA3"/>
    <w:rsid w:val="36C9C44B"/>
    <w:rsid w:val="37064000"/>
    <w:rsid w:val="370A0ACC"/>
    <w:rsid w:val="37242757"/>
    <w:rsid w:val="3726DA9F"/>
    <w:rsid w:val="376036F0"/>
    <w:rsid w:val="376844DD"/>
    <w:rsid w:val="376B2991"/>
    <w:rsid w:val="377A4C5F"/>
    <w:rsid w:val="37A69EEE"/>
    <w:rsid w:val="37B1ECF0"/>
    <w:rsid w:val="37B3030E"/>
    <w:rsid w:val="37EAC4BA"/>
    <w:rsid w:val="37FE03A5"/>
    <w:rsid w:val="380365DA"/>
    <w:rsid w:val="38179F75"/>
    <w:rsid w:val="3819B352"/>
    <w:rsid w:val="382DAA04"/>
    <w:rsid w:val="38833A20"/>
    <w:rsid w:val="38966293"/>
    <w:rsid w:val="3899AFE5"/>
    <w:rsid w:val="38BC98FE"/>
    <w:rsid w:val="38D28C83"/>
    <w:rsid w:val="38DB9972"/>
    <w:rsid w:val="3922FC64"/>
    <w:rsid w:val="39754FD9"/>
    <w:rsid w:val="3975828D"/>
    <w:rsid w:val="3979E051"/>
    <w:rsid w:val="39CAF861"/>
    <w:rsid w:val="39EA5266"/>
    <w:rsid w:val="3A231AD2"/>
    <w:rsid w:val="3A2ADCA2"/>
    <w:rsid w:val="3A7BC9B5"/>
    <w:rsid w:val="3A8073BF"/>
    <w:rsid w:val="3A8503A5"/>
    <w:rsid w:val="3A8C44CC"/>
    <w:rsid w:val="3AEEE036"/>
    <w:rsid w:val="3B008079"/>
    <w:rsid w:val="3B24AE48"/>
    <w:rsid w:val="3B2E993C"/>
    <w:rsid w:val="3B7AC030"/>
    <w:rsid w:val="3BA1C5EA"/>
    <w:rsid w:val="3BD2AF9B"/>
    <w:rsid w:val="3BDD26B2"/>
    <w:rsid w:val="3C019F48"/>
    <w:rsid w:val="3C5E1A2C"/>
    <w:rsid w:val="3C86D34A"/>
    <w:rsid w:val="3C88C5B5"/>
    <w:rsid w:val="3C92886F"/>
    <w:rsid w:val="3C9FC1AE"/>
    <w:rsid w:val="3CD2E829"/>
    <w:rsid w:val="3CEC3028"/>
    <w:rsid w:val="3D07F3EA"/>
    <w:rsid w:val="3D253AB5"/>
    <w:rsid w:val="3D5F6E26"/>
    <w:rsid w:val="3D82289D"/>
    <w:rsid w:val="3DA0B1E6"/>
    <w:rsid w:val="3DBF901E"/>
    <w:rsid w:val="3DDA13E8"/>
    <w:rsid w:val="3DF74590"/>
    <w:rsid w:val="3DFE29C4"/>
    <w:rsid w:val="3DFF686F"/>
    <w:rsid w:val="3E226FB0"/>
    <w:rsid w:val="3E361C00"/>
    <w:rsid w:val="3E6045F0"/>
    <w:rsid w:val="3E664E10"/>
    <w:rsid w:val="3E8B99CD"/>
    <w:rsid w:val="3EAF88DA"/>
    <w:rsid w:val="3EEEDF91"/>
    <w:rsid w:val="3EFB94AF"/>
    <w:rsid w:val="3F6D9E57"/>
    <w:rsid w:val="3F7EAD23"/>
    <w:rsid w:val="3FA74F8A"/>
    <w:rsid w:val="3FB8A225"/>
    <w:rsid w:val="3FC19244"/>
    <w:rsid w:val="3FE6D03A"/>
    <w:rsid w:val="3FEB2760"/>
    <w:rsid w:val="3FF1C8A0"/>
    <w:rsid w:val="40043915"/>
    <w:rsid w:val="4017E238"/>
    <w:rsid w:val="40230213"/>
    <w:rsid w:val="40385221"/>
    <w:rsid w:val="405A2261"/>
    <w:rsid w:val="4062F586"/>
    <w:rsid w:val="4063BB2B"/>
    <w:rsid w:val="4073BCA3"/>
    <w:rsid w:val="407E6E1D"/>
    <w:rsid w:val="40EFE98A"/>
    <w:rsid w:val="41307D9B"/>
    <w:rsid w:val="414C332B"/>
    <w:rsid w:val="416BF42F"/>
    <w:rsid w:val="4171727C"/>
    <w:rsid w:val="41869D88"/>
    <w:rsid w:val="41AB4D30"/>
    <w:rsid w:val="41E44AB5"/>
    <w:rsid w:val="41F502E3"/>
    <w:rsid w:val="4200CE0F"/>
    <w:rsid w:val="421AA35D"/>
    <w:rsid w:val="422C8F59"/>
    <w:rsid w:val="425BF8BD"/>
    <w:rsid w:val="426B1B2A"/>
    <w:rsid w:val="429E1797"/>
    <w:rsid w:val="42AFA51F"/>
    <w:rsid w:val="42B17550"/>
    <w:rsid w:val="42C60333"/>
    <w:rsid w:val="42E8774D"/>
    <w:rsid w:val="42F933C4"/>
    <w:rsid w:val="42FA2EA0"/>
    <w:rsid w:val="4359C38E"/>
    <w:rsid w:val="436CC1A4"/>
    <w:rsid w:val="438A9090"/>
    <w:rsid w:val="43B186BD"/>
    <w:rsid w:val="43C2488E"/>
    <w:rsid w:val="43F3D91D"/>
    <w:rsid w:val="44026001"/>
    <w:rsid w:val="4403C5A5"/>
    <w:rsid w:val="4429D82E"/>
    <w:rsid w:val="445CB528"/>
    <w:rsid w:val="44706432"/>
    <w:rsid w:val="4486B46D"/>
    <w:rsid w:val="4486C468"/>
    <w:rsid w:val="44DD4432"/>
    <w:rsid w:val="44F1A8A1"/>
    <w:rsid w:val="45288D5E"/>
    <w:rsid w:val="452E5C6C"/>
    <w:rsid w:val="4564F28D"/>
    <w:rsid w:val="4565833F"/>
    <w:rsid w:val="4580A7A0"/>
    <w:rsid w:val="45897D2A"/>
    <w:rsid w:val="45E69258"/>
    <w:rsid w:val="45F826D5"/>
    <w:rsid w:val="46140AD2"/>
    <w:rsid w:val="465724B7"/>
    <w:rsid w:val="46648292"/>
    <w:rsid w:val="46781D24"/>
    <w:rsid w:val="46A93576"/>
    <w:rsid w:val="46BBE10E"/>
    <w:rsid w:val="470D163D"/>
    <w:rsid w:val="47269085"/>
    <w:rsid w:val="4740D6DA"/>
    <w:rsid w:val="475AEC32"/>
    <w:rsid w:val="47A2A64E"/>
    <w:rsid w:val="47D80388"/>
    <w:rsid w:val="47DD2A3D"/>
    <w:rsid w:val="47DF4ED1"/>
    <w:rsid w:val="47F3B448"/>
    <w:rsid w:val="47FF37FB"/>
    <w:rsid w:val="48413AAB"/>
    <w:rsid w:val="4879BAAD"/>
    <w:rsid w:val="4886321D"/>
    <w:rsid w:val="48A15DCB"/>
    <w:rsid w:val="48B23806"/>
    <w:rsid w:val="48C46A63"/>
    <w:rsid w:val="48CAA766"/>
    <w:rsid w:val="48DFB209"/>
    <w:rsid w:val="49384AC8"/>
    <w:rsid w:val="4940EAB9"/>
    <w:rsid w:val="49636C66"/>
    <w:rsid w:val="49734F73"/>
    <w:rsid w:val="498C31AE"/>
    <w:rsid w:val="49ACD716"/>
    <w:rsid w:val="49D77400"/>
    <w:rsid w:val="49E5DDE5"/>
    <w:rsid w:val="4A32ACAA"/>
    <w:rsid w:val="4A5BA513"/>
    <w:rsid w:val="4A70149F"/>
    <w:rsid w:val="4AA20B11"/>
    <w:rsid w:val="4AE64F04"/>
    <w:rsid w:val="4AF968C1"/>
    <w:rsid w:val="4AFB9068"/>
    <w:rsid w:val="4B09EB17"/>
    <w:rsid w:val="4B0DB170"/>
    <w:rsid w:val="4B18C2D9"/>
    <w:rsid w:val="4B29AFEB"/>
    <w:rsid w:val="4B3B2D5B"/>
    <w:rsid w:val="4B60052F"/>
    <w:rsid w:val="4B95A1AB"/>
    <w:rsid w:val="4BA07CE4"/>
    <w:rsid w:val="4BA39F13"/>
    <w:rsid w:val="4BAF2BCB"/>
    <w:rsid w:val="4BB01634"/>
    <w:rsid w:val="4BC44FCB"/>
    <w:rsid w:val="4BCCD410"/>
    <w:rsid w:val="4BCE18AB"/>
    <w:rsid w:val="4BD32AC4"/>
    <w:rsid w:val="4C354E22"/>
    <w:rsid w:val="4C59172B"/>
    <w:rsid w:val="4C68828E"/>
    <w:rsid w:val="4C6A024E"/>
    <w:rsid w:val="4C7358E2"/>
    <w:rsid w:val="4C8D7951"/>
    <w:rsid w:val="4CC44480"/>
    <w:rsid w:val="4D1C5C16"/>
    <w:rsid w:val="4D27628F"/>
    <w:rsid w:val="4D32E9CF"/>
    <w:rsid w:val="4D39C9B7"/>
    <w:rsid w:val="4D50A62C"/>
    <w:rsid w:val="4D9AE13D"/>
    <w:rsid w:val="4D9EB7B4"/>
    <w:rsid w:val="4DA60F62"/>
    <w:rsid w:val="4DC12414"/>
    <w:rsid w:val="4DD60DF4"/>
    <w:rsid w:val="4DD7E64A"/>
    <w:rsid w:val="4E12DF1B"/>
    <w:rsid w:val="4E2ED60F"/>
    <w:rsid w:val="4E706867"/>
    <w:rsid w:val="4E722DA5"/>
    <w:rsid w:val="4E775D94"/>
    <w:rsid w:val="4E83548C"/>
    <w:rsid w:val="4E998A70"/>
    <w:rsid w:val="4EA26FE0"/>
    <w:rsid w:val="4EE51804"/>
    <w:rsid w:val="4F417471"/>
    <w:rsid w:val="4F50A3E8"/>
    <w:rsid w:val="4F709F08"/>
    <w:rsid w:val="4FCD4C85"/>
    <w:rsid w:val="4FD50B12"/>
    <w:rsid w:val="4FEF705A"/>
    <w:rsid w:val="500D6572"/>
    <w:rsid w:val="50595677"/>
    <w:rsid w:val="50649B98"/>
    <w:rsid w:val="5084E715"/>
    <w:rsid w:val="50973EBC"/>
    <w:rsid w:val="50AB7846"/>
    <w:rsid w:val="50DDCFE4"/>
    <w:rsid w:val="511AA4FE"/>
    <w:rsid w:val="51340DF4"/>
    <w:rsid w:val="5140F050"/>
    <w:rsid w:val="51631F37"/>
    <w:rsid w:val="51E4C047"/>
    <w:rsid w:val="51FFEBB1"/>
    <w:rsid w:val="5216BF6A"/>
    <w:rsid w:val="5278CD58"/>
    <w:rsid w:val="529A57A3"/>
    <w:rsid w:val="52AB1622"/>
    <w:rsid w:val="52C160D4"/>
    <w:rsid w:val="52D2226D"/>
    <w:rsid w:val="52D481FD"/>
    <w:rsid w:val="52ED2349"/>
    <w:rsid w:val="530E5951"/>
    <w:rsid w:val="531CEEC5"/>
    <w:rsid w:val="531ECD23"/>
    <w:rsid w:val="5351D5A2"/>
    <w:rsid w:val="53803B85"/>
    <w:rsid w:val="53931A39"/>
    <w:rsid w:val="53FF7505"/>
    <w:rsid w:val="542A8D63"/>
    <w:rsid w:val="54538E77"/>
    <w:rsid w:val="54636787"/>
    <w:rsid w:val="546FCCD4"/>
    <w:rsid w:val="54CDC996"/>
    <w:rsid w:val="54D09E91"/>
    <w:rsid w:val="54E22A66"/>
    <w:rsid w:val="550942AA"/>
    <w:rsid w:val="552EF4EB"/>
    <w:rsid w:val="553792D2"/>
    <w:rsid w:val="553FAEC5"/>
    <w:rsid w:val="5560AF68"/>
    <w:rsid w:val="55652384"/>
    <w:rsid w:val="55BAA234"/>
    <w:rsid w:val="55D0BE32"/>
    <w:rsid w:val="55DC2F08"/>
    <w:rsid w:val="55E72D48"/>
    <w:rsid w:val="55EA087D"/>
    <w:rsid w:val="561DCE23"/>
    <w:rsid w:val="56228E01"/>
    <w:rsid w:val="563A92DD"/>
    <w:rsid w:val="564A53D9"/>
    <w:rsid w:val="56645437"/>
    <w:rsid w:val="56A16734"/>
    <w:rsid w:val="56AD4D8E"/>
    <w:rsid w:val="56AF4DCC"/>
    <w:rsid w:val="56B3853D"/>
    <w:rsid w:val="56E23BBF"/>
    <w:rsid w:val="56E6CD07"/>
    <w:rsid w:val="5786E942"/>
    <w:rsid w:val="5790FE69"/>
    <w:rsid w:val="57930801"/>
    <w:rsid w:val="57964569"/>
    <w:rsid w:val="57B29622"/>
    <w:rsid w:val="57D66AB7"/>
    <w:rsid w:val="57DBB27F"/>
    <w:rsid w:val="57E15FF1"/>
    <w:rsid w:val="58103199"/>
    <w:rsid w:val="581252CB"/>
    <w:rsid w:val="5826DFD5"/>
    <w:rsid w:val="5828E9E8"/>
    <w:rsid w:val="582FD9B6"/>
    <w:rsid w:val="5852FD49"/>
    <w:rsid w:val="586B29C6"/>
    <w:rsid w:val="58835657"/>
    <w:rsid w:val="589672FC"/>
    <w:rsid w:val="589F4A96"/>
    <w:rsid w:val="58CF79F5"/>
    <w:rsid w:val="5925CF6B"/>
    <w:rsid w:val="592EE389"/>
    <w:rsid w:val="59892817"/>
    <w:rsid w:val="59ABFB15"/>
    <w:rsid w:val="5A526F7C"/>
    <w:rsid w:val="5A5F0260"/>
    <w:rsid w:val="5A7525BA"/>
    <w:rsid w:val="5A7824A8"/>
    <w:rsid w:val="5A9DD32B"/>
    <w:rsid w:val="5AB41729"/>
    <w:rsid w:val="5ABA0573"/>
    <w:rsid w:val="5AC9B031"/>
    <w:rsid w:val="5B475E51"/>
    <w:rsid w:val="5B5A1D10"/>
    <w:rsid w:val="5B81BA1A"/>
    <w:rsid w:val="5BA67630"/>
    <w:rsid w:val="5BB5F0B4"/>
    <w:rsid w:val="5BC9661B"/>
    <w:rsid w:val="5C13333A"/>
    <w:rsid w:val="5C1368BA"/>
    <w:rsid w:val="5C28BCA1"/>
    <w:rsid w:val="5C4C3FB7"/>
    <w:rsid w:val="5C9192EF"/>
    <w:rsid w:val="5CA527E0"/>
    <w:rsid w:val="5CB1DBFC"/>
    <w:rsid w:val="5D03B076"/>
    <w:rsid w:val="5D0FCF5B"/>
    <w:rsid w:val="5D14E26B"/>
    <w:rsid w:val="5D35B35B"/>
    <w:rsid w:val="5D99344C"/>
    <w:rsid w:val="5DE90E5E"/>
    <w:rsid w:val="5DEC5324"/>
    <w:rsid w:val="5E144C0E"/>
    <w:rsid w:val="5E2A5539"/>
    <w:rsid w:val="5E4F1CEE"/>
    <w:rsid w:val="5E738754"/>
    <w:rsid w:val="5E77F954"/>
    <w:rsid w:val="5E7EA3A4"/>
    <w:rsid w:val="5E7FF9CE"/>
    <w:rsid w:val="5EA0350D"/>
    <w:rsid w:val="5EBD5621"/>
    <w:rsid w:val="5EE433B5"/>
    <w:rsid w:val="5EECE036"/>
    <w:rsid w:val="5EF231B6"/>
    <w:rsid w:val="5F0B9816"/>
    <w:rsid w:val="5F3FCDD7"/>
    <w:rsid w:val="5F43E6D9"/>
    <w:rsid w:val="5F4BC8A1"/>
    <w:rsid w:val="5F5B1D77"/>
    <w:rsid w:val="5F81781B"/>
    <w:rsid w:val="5FA1F16F"/>
    <w:rsid w:val="5FD419C0"/>
    <w:rsid w:val="5FD6D222"/>
    <w:rsid w:val="5FD9E6EB"/>
    <w:rsid w:val="5FF221D6"/>
    <w:rsid w:val="603475BE"/>
    <w:rsid w:val="60574941"/>
    <w:rsid w:val="605CD583"/>
    <w:rsid w:val="606FFD00"/>
    <w:rsid w:val="60816309"/>
    <w:rsid w:val="6085EB5C"/>
    <w:rsid w:val="6092D006"/>
    <w:rsid w:val="60DFEC51"/>
    <w:rsid w:val="60EBC1FB"/>
    <w:rsid w:val="61522F1C"/>
    <w:rsid w:val="617589B6"/>
    <w:rsid w:val="617FD992"/>
    <w:rsid w:val="61921B14"/>
    <w:rsid w:val="61C3DC84"/>
    <w:rsid w:val="61C930CF"/>
    <w:rsid w:val="61E4904F"/>
    <w:rsid w:val="61E6BC4C"/>
    <w:rsid w:val="620945E4"/>
    <w:rsid w:val="62880853"/>
    <w:rsid w:val="628EE5E2"/>
    <w:rsid w:val="62CD3424"/>
    <w:rsid w:val="62D62A30"/>
    <w:rsid w:val="62DBAB50"/>
    <w:rsid w:val="630AC635"/>
    <w:rsid w:val="63966867"/>
    <w:rsid w:val="63BA7232"/>
    <w:rsid w:val="63C242AA"/>
    <w:rsid w:val="63CC31EC"/>
    <w:rsid w:val="63DD6E60"/>
    <w:rsid w:val="63E00575"/>
    <w:rsid w:val="63FFB0D4"/>
    <w:rsid w:val="640D9600"/>
    <w:rsid w:val="646520A2"/>
    <w:rsid w:val="647571C1"/>
    <w:rsid w:val="64837D83"/>
    <w:rsid w:val="648C39FF"/>
    <w:rsid w:val="64968581"/>
    <w:rsid w:val="64A11ECD"/>
    <w:rsid w:val="64C38CDB"/>
    <w:rsid w:val="64E00F38"/>
    <w:rsid w:val="6507D61F"/>
    <w:rsid w:val="652200F5"/>
    <w:rsid w:val="6524465F"/>
    <w:rsid w:val="65552654"/>
    <w:rsid w:val="658194A3"/>
    <w:rsid w:val="65A33E00"/>
    <w:rsid w:val="65A4F952"/>
    <w:rsid w:val="65BFFEBC"/>
    <w:rsid w:val="65E47C24"/>
    <w:rsid w:val="65F87142"/>
    <w:rsid w:val="6617E35B"/>
    <w:rsid w:val="662C07DC"/>
    <w:rsid w:val="663FF3A3"/>
    <w:rsid w:val="6641A6EE"/>
    <w:rsid w:val="66714264"/>
    <w:rsid w:val="66860F04"/>
    <w:rsid w:val="668BA10B"/>
    <w:rsid w:val="66DA69D5"/>
    <w:rsid w:val="6721E595"/>
    <w:rsid w:val="67592E38"/>
    <w:rsid w:val="67962873"/>
    <w:rsid w:val="679BCC96"/>
    <w:rsid w:val="67C18A85"/>
    <w:rsid w:val="67C42D49"/>
    <w:rsid w:val="67DD1D8C"/>
    <w:rsid w:val="6839D2D2"/>
    <w:rsid w:val="68442964"/>
    <w:rsid w:val="6860A0CC"/>
    <w:rsid w:val="688194EF"/>
    <w:rsid w:val="6883BF9D"/>
    <w:rsid w:val="6894D1E1"/>
    <w:rsid w:val="68C65434"/>
    <w:rsid w:val="68D6A857"/>
    <w:rsid w:val="68FAE792"/>
    <w:rsid w:val="69170925"/>
    <w:rsid w:val="6984270F"/>
    <w:rsid w:val="698F746A"/>
    <w:rsid w:val="69A1D3F6"/>
    <w:rsid w:val="69B7B695"/>
    <w:rsid w:val="69CA1A8A"/>
    <w:rsid w:val="69F3ABD3"/>
    <w:rsid w:val="6A448954"/>
    <w:rsid w:val="6A5C0ABA"/>
    <w:rsid w:val="6AB5F0A5"/>
    <w:rsid w:val="6B079B9C"/>
    <w:rsid w:val="6B0B0DC5"/>
    <w:rsid w:val="6B18BB7F"/>
    <w:rsid w:val="6B1A3057"/>
    <w:rsid w:val="6B5136FA"/>
    <w:rsid w:val="6B8DFDC9"/>
    <w:rsid w:val="6B933338"/>
    <w:rsid w:val="6B9448B9"/>
    <w:rsid w:val="6B9BBC18"/>
    <w:rsid w:val="6BEB1D9D"/>
    <w:rsid w:val="6C487EC3"/>
    <w:rsid w:val="6C6219E4"/>
    <w:rsid w:val="6C6F488A"/>
    <w:rsid w:val="6C8BFD08"/>
    <w:rsid w:val="6C9564CF"/>
    <w:rsid w:val="6CDB24C5"/>
    <w:rsid w:val="6CDBDDB6"/>
    <w:rsid w:val="6CE97B13"/>
    <w:rsid w:val="6D221A68"/>
    <w:rsid w:val="6D2A7469"/>
    <w:rsid w:val="6D337047"/>
    <w:rsid w:val="6D3698F7"/>
    <w:rsid w:val="6D8824A6"/>
    <w:rsid w:val="6D925A3A"/>
    <w:rsid w:val="6D9B4B36"/>
    <w:rsid w:val="6DAED9D8"/>
    <w:rsid w:val="6DDEF5E7"/>
    <w:rsid w:val="6DFE370A"/>
    <w:rsid w:val="6E31A1DE"/>
    <w:rsid w:val="6E3B797E"/>
    <w:rsid w:val="6E3DA465"/>
    <w:rsid w:val="6E429032"/>
    <w:rsid w:val="6E52E634"/>
    <w:rsid w:val="6E5DDFBD"/>
    <w:rsid w:val="6E7727E4"/>
    <w:rsid w:val="6E9626B8"/>
    <w:rsid w:val="6EE144E6"/>
    <w:rsid w:val="6EFA4638"/>
    <w:rsid w:val="6F3B9C89"/>
    <w:rsid w:val="6F50DA5D"/>
    <w:rsid w:val="6F673B81"/>
    <w:rsid w:val="6F6824DE"/>
    <w:rsid w:val="6FE6D081"/>
    <w:rsid w:val="70134AC6"/>
    <w:rsid w:val="703E1149"/>
    <w:rsid w:val="7074489C"/>
    <w:rsid w:val="70846F05"/>
    <w:rsid w:val="70AB5254"/>
    <w:rsid w:val="70B05293"/>
    <w:rsid w:val="70B35DB6"/>
    <w:rsid w:val="70C7AD30"/>
    <w:rsid w:val="70E245C4"/>
    <w:rsid w:val="70E7CFA6"/>
    <w:rsid w:val="713C1A1E"/>
    <w:rsid w:val="71453EF3"/>
    <w:rsid w:val="71481D4B"/>
    <w:rsid w:val="71534B19"/>
    <w:rsid w:val="71638C91"/>
    <w:rsid w:val="717A44D8"/>
    <w:rsid w:val="7192122B"/>
    <w:rsid w:val="71B336AD"/>
    <w:rsid w:val="71E8C290"/>
    <w:rsid w:val="7215E43C"/>
    <w:rsid w:val="7276F366"/>
    <w:rsid w:val="72865535"/>
    <w:rsid w:val="729AE5F8"/>
    <w:rsid w:val="72D4E175"/>
    <w:rsid w:val="72D7BEF3"/>
    <w:rsid w:val="7302404E"/>
    <w:rsid w:val="7308BBE4"/>
    <w:rsid w:val="730BC52F"/>
    <w:rsid w:val="730DCFE4"/>
    <w:rsid w:val="731EA09D"/>
    <w:rsid w:val="733EED56"/>
    <w:rsid w:val="735C8B2B"/>
    <w:rsid w:val="736DC5D1"/>
    <w:rsid w:val="7377CAFE"/>
    <w:rsid w:val="73B1AF90"/>
    <w:rsid w:val="73EF557A"/>
    <w:rsid w:val="73F4E2F0"/>
    <w:rsid w:val="73F7C658"/>
    <w:rsid w:val="74559EC1"/>
    <w:rsid w:val="74635435"/>
    <w:rsid w:val="74815903"/>
    <w:rsid w:val="74995681"/>
    <w:rsid w:val="74BF2817"/>
    <w:rsid w:val="75301A01"/>
    <w:rsid w:val="75531F9D"/>
    <w:rsid w:val="758FC247"/>
    <w:rsid w:val="7595312E"/>
    <w:rsid w:val="75AF8F23"/>
    <w:rsid w:val="75B359A7"/>
    <w:rsid w:val="75C51552"/>
    <w:rsid w:val="75C734F4"/>
    <w:rsid w:val="75D5FC6C"/>
    <w:rsid w:val="75D9587A"/>
    <w:rsid w:val="75DCB65C"/>
    <w:rsid w:val="75FC1EFC"/>
    <w:rsid w:val="760E6246"/>
    <w:rsid w:val="76102303"/>
    <w:rsid w:val="762C2231"/>
    <w:rsid w:val="76469529"/>
    <w:rsid w:val="7670B733"/>
    <w:rsid w:val="76723469"/>
    <w:rsid w:val="76746F0D"/>
    <w:rsid w:val="76C0EEA2"/>
    <w:rsid w:val="76CD6A46"/>
    <w:rsid w:val="771ABF47"/>
    <w:rsid w:val="772A7D10"/>
    <w:rsid w:val="773CFDBA"/>
    <w:rsid w:val="7743B085"/>
    <w:rsid w:val="7754DE8C"/>
    <w:rsid w:val="77959BBD"/>
    <w:rsid w:val="779AA957"/>
    <w:rsid w:val="77BA2AEB"/>
    <w:rsid w:val="77D62999"/>
    <w:rsid w:val="77D8F900"/>
    <w:rsid w:val="77EF3539"/>
    <w:rsid w:val="781E10DD"/>
    <w:rsid w:val="784A80F9"/>
    <w:rsid w:val="784EC6BC"/>
    <w:rsid w:val="785DB306"/>
    <w:rsid w:val="78648F75"/>
    <w:rsid w:val="787058E2"/>
    <w:rsid w:val="789D577D"/>
    <w:rsid w:val="78A5AE09"/>
    <w:rsid w:val="78A6BC1A"/>
    <w:rsid w:val="78E658CA"/>
    <w:rsid w:val="78E84D77"/>
    <w:rsid w:val="78F8AF60"/>
    <w:rsid w:val="793EFF4F"/>
    <w:rsid w:val="794BB1F7"/>
    <w:rsid w:val="7969B916"/>
    <w:rsid w:val="79813898"/>
    <w:rsid w:val="79C4BD7A"/>
    <w:rsid w:val="79F81FDB"/>
    <w:rsid w:val="7A028258"/>
    <w:rsid w:val="7A2E5E63"/>
    <w:rsid w:val="7A4C58AE"/>
    <w:rsid w:val="7A70908D"/>
    <w:rsid w:val="7A754556"/>
    <w:rsid w:val="7A75F140"/>
    <w:rsid w:val="7A871946"/>
    <w:rsid w:val="7AAAD126"/>
    <w:rsid w:val="7AAD435B"/>
    <w:rsid w:val="7ABE46A1"/>
    <w:rsid w:val="7AD23310"/>
    <w:rsid w:val="7AD7A7F9"/>
    <w:rsid w:val="7AE87DFE"/>
    <w:rsid w:val="7AF0ED40"/>
    <w:rsid w:val="7AFCC2B0"/>
    <w:rsid w:val="7B2217EC"/>
    <w:rsid w:val="7B2615FA"/>
    <w:rsid w:val="7BD556D2"/>
    <w:rsid w:val="7BF0E0FD"/>
    <w:rsid w:val="7C0951CD"/>
    <w:rsid w:val="7C112F6D"/>
    <w:rsid w:val="7C2A59B6"/>
    <w:rsid w:val="7C344DF9"/>
    <w:rsid w:val="7C51AF62"/>
    <w:rsid w:val="7C7A2184"/>
    <w:rsid w:val="7CB72A95"/>
    <w:rsid w:val="7CBA6B4D"/>
    <w:rsid w:val="7D443686"/>
    <w:rsid w:val="7D570DC5"/>
    <w:rsid w:val="7D9611AA"/>
    <w:rsid w:val="7D990EA6"/>
    <w:rsid w:val="7DC3B2A8"/>
    <w:rsid w:val="7DCB11A2"/>
    <w:rsid w:val="7DD3260C"/>
    <w:rsid w:val="7DD96FFF"/>
    <w:rsid w:val="7E01BCF5"/>
    <w:rsid w:val="7E139C3E"/>
    <w:rsid w:val="7E502B1C"/>
    <w:rsid w:val="7E699A79"/>
    <w:rsid w:val="7EBFC8B8"/>
    <w:rsid w:val="7F206F14"/>
    <w:rsid w:val="7F24C57C"/>
    <w:rsid w:val="7F2F9976"/>
    <w:rsid w:val="7F4474B1"/>
    <w:rsid w:val="7F726283"/>
    <w:rsid w:val="7F81CA90"/>
    <w:rsid w:val="7FD98E31"/>
    <w:rsid w:val="7FE245F6"/>
    <w:rsid w:val="7FE5973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209E2"/>
  <w15:docId w15:val="{910AD75D-3A96-4D7A-A428-C50A37B58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58595B"/>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0E6"/>
    <w:pPr>
      <w:spacing w:before="80" w:after="80"/>
      <w:jc w:val="both"/>
    </w:pPr>
    <w:rPr>
      <w:rFonts w:ascii="Georgia" w:hAnsi="Georgia"/>
    </w:rPr>
  </w:style>
  <w:style w:type="paragraph" w:styleId="Heading1">
    <w:name w:val="heading 1"/>
    <w:basedOn w:val="Normal"/>
    <w:next w:val="Normal"/>
    <w:uiPriority w:val="9"/>
    <w:qFormat/>
    <w:rsid w:val="00B653EB"/>
    <w:pPr>
      <w:outlineLvl w:val="0"/>
    </w:pPr>
    <w:rPr>
      <w:rFonts w:ascii="Sentinel Medium" w:hAnsi="Sentinel Medium" w:cstheme="majorHAnsi"/>
      <w:color w:val="auto"/>
      <w:sz w:val="52"/>
      <w:szCs w:val="52"/>
    </w:rPr>
  </w:style>
  <w:style w:type="paragraph" w:styleId="Heading2">
    <w:name w:val="heading 2"/>
    <w:basedOn w:val="Normal"/>
    <w:next w:val="Normal"/>
    <w:link w:val="Heading2Char"/>
    <w:uiPriority w:val="9"/>
    <w:unhideWhenUsed/>
    <w:qFormat/>
    <w:rsid w:val="00981AF7"/>
    <w:pPr>
      <w:pBdr>
        <w:top w:val="nil"/>
        <w:left w:val="nil"/>
        <w:bottom w:val="nil"/>
        <w:right w:val="nil"/>
        <w:between w:val="nil"/>
      </w:pBdr>
      <w:spacing w:before="360" w:after="100"/>
      <w:outlineLvl w:val="1"/>
    </w:pPr>
    <w:rPr>
      <w:b/>
      <w:bCs/>
      <w:color w:val="015294"/>
      <w:sz w:val="36"/>
      <w:szCs w:val="36"/>
    </w:rPr>
  </w:style>
  <w:style w:type="paragraph" w:styleId="Heading3">
    <w:name w:val="heading 3"/>
    <w:basedOn w:val="Normal"/>
    <w:next w:val="Normal"/>
    <w:uiPriority w:val="9"/>
    <w:unhideWhenUsed/>
    <w:qFormat/>
    <w:rsid w:val="00E05D20"/>
    <w:pPr>
      <w:spacing w:before="200"/>
      <w:outlineLvl w:val="2"/>
    </w:pPr>
    <w:rPr>
      <w:b/>
      <w:bCs/>
      <w:sz w:val="24"/>
      <w:szCs w:val="24"/>
    </w:rPr>
  </w:style>
  <w:style w:type="paragraph" w:styleId="Heading4">
    <w:name w:val="heading 4"/>
    <w:basedOn w:val="Normal"/>
    <w:next w:val="Normal"/>
    <w:uiPriority w:val="9"/>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sz w:val="56"/>
      <w:szCs w:val="56"/>
    </w:rPr>
  </w:style>
  <w:style w:type="paragraph" w:styleId="Subtitle">
    <w:name w:val="Subtitle"/>
    <w:basedOn w:val="Normal"/>
    <w:next w:val="Normal"/>
    <w:uiPriority w:val="11"/>
    <w:qFormat/>
    <w:pPr>
      <w:keepNext/>
      <w:keepLines/>
      <w:spacing w:before="360"/>
    </w:pPr>
    <w:rPr>
      <w:rFonts w:eastAsia="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 w:type="paragraph" w:styleId="Header">
    <w:name w:val="header"/>
    <w:basedOn w:val="Normal"/>
    <w:link w:val="HeaderChar"/>
    <w:uiPriority w:val="99"/>
    <w:unhideWhenUsed/>
    <w:rsid w:val="002A646A"/>
    <w:pPr>
      <w:tabs>
        <w:tab w:val="center" w:pos="4680"/>
        <w:tab w:val="right" w:pos="9360"/>
      </w:tabs>
    </w:pPr>
  </w:style>
  <w:style w:type="character" w:customStyle="1" w:styleId="HeaderChar">
    <w:name w:val="Header Char"/>
    <w:basedOn w:val="DefaultParagraphFont"/>
    <w:link w:val="Header"/>
    <w:uiPriority w:val="99"/>
    <w:rsid w:val="002A646A"/>
  </w:style>
  <w:style w:type="paragraph" w:styleId="Footer">
    <w:name w:val="footer"/>
    <w:basedOn w:val="Normal"/>
    <w:link w:val="FooterChar"/>
    <w:uiPriority w:val="99"/>
    <w:unhideWhenUsed/>
    <w:rsid w:val="002A646A"/>
    <w:pPr>
      <w:tabs>
        <w:tab w:val="center" w:pos="4680"/>
        <w:tab w:val="right" w:pos="9360"/>
      </w:tabs>
    </w:pPr>
  </w:style>
  <w:style w:type="character" w:customStyle="1" w:styleId="FooterChar">
    <w:name w:val="Footer Char"/>
    <w:basedOn w:val="DefaultParagraphFont"/>
    <w:link w:val="Footer"/>
    <w:uiPriority w:val="99"/>
    <w:rsid w:val="002A646A"/>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3B791D"/>
    <w:rPr>
      <w:b/>
      <w:bCs/>
    </w:rPr>
  </w:style>
  <w:style w:type="character" w:customStyle="1" w:styleId="CommentSubjectChar">
    <w:name w:val="Comment Subject Char"/>
    <w:basedOn w:val="CommentTextChar"/>
    <w:link w:val="CommentSubject"/>
    <w:uiPriority w:val="99"/>
    <w:semiHidden/>
    <w:rsid w:val="003B791D"/>
    <w:rPr>
      <w:b/>
      <w:bCs/>
      <w:sz w:val="20"/>
      <w:szCs w:val="20"/>
    </w:rPr>
  </w:style>
  <w:style w:type="paragraph" w:styleId="ListParagraph">
    <w:name w:val="List Paragraph"/>
    <w:basedOn w:val="Normal"/>
    <w:uiPriority w:val="34"/>
    <w:qFormat/>
    <w:rsid w:val="35D58BE9"/>
    <w:pPr>
      <w:ind w:left="720"/>
      <w:contextualSpacing/>
    </w:pPr>
  </w:style>
  <w:style w:type="character" w:styleId="Hyperlink">
    <w:name w:val="Hyperlink"/>
    <w:basedOn w:val="DefaultParagraphFont"/>
    <w:uiPriority w:val="99"/>
    <w:unhideWhenUsed/>
    <w:rsid w:val="35D58BE9"/>
    <w:rPr>
      <w:color w:val="0000FF"/>
      <w:u w:val="single"/>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E47A6"/>
  </w:style>
  <w:style w:type="character" w:customStyle="1" w:styleId="Heading2Char">
    <w:name w:val="Heading 2 Char"/>
    <w:basedOn w:val="DefaultParagraphFont"/>
    <w:link w:val="Heading2"/>
    <w:uiPriority w:val="9"/>
    <w:rsid w:val="00981AF7"/>
    <w:rPr>
      <w:rFonts w:ascii="Georgia" w:hAnsi="Georgia"/>
      <w:b/>
      <w:bCs/>
      <w:color w:val="015294"/>
      <w:sz w:val="36"/>
      <w:szCs w:val="36"/>
    </w:rPr>
  </w:style>
  <w:style w:type="character" w:styleId="UnresolvedMention">
    <w:name w:val="Unresolved Mention"/>
    <w:basedOn w:val="DefaultParagraphFont"/>
    <w:uiPriority w:val="99"/>
    <w:semiHidden/>
    <w:unhideWhenUsed/>
    <w:rsid w:val="00ED3EBC"/>
    <w:rPr>
      <w:color w:val="605E5C"/>
      <w:shd w:val="clear" w:color="auto" w:fill="E1DFDD"/>
    </w:rPr>
  </w:style>
  <w:style w:type="character" w:styleId="FollowedHyperlink">
    <w:name w:val="FollowedHyperlink"/>
    <w:basedOn w:val="DefaultParagraphFont"/>
    <w:uiPriority w:val="99"/>
    <w:semiHidden/>
    <w:unhideWhenUsed/>
    <w:rsid w:val="00C40AEF"/>
    <w:rPr>
      <w:color w:val="800080" w:themeColor="followedHyperlink"/>
      <w:u w:val="single"/>
    </w:rPr>
  </w:style>
  <w:style w:type="character" w:styleId="Strong">
    <w:name w:val="Strong"/>
    <w:basedOn w:val="DefaultParagraphFont"/>
    <w:uiPriority w:val="22"/>
    <w:qFormat/>
    <w:rsid w:val="008F42AC"/>
    <w:rPr>
      <w:b/>
      <w:bCs/>
    </w:rPr>
  </w:style>
  <w:style w:type="paragraph" w:styleId="NoSpacing">
    <w:name w:val="No Spacing"/>
    <w:uiPriority w:val="1"/>
    <w:qFormat/>
    <w:rsid w:val="008F42AC"/>
    <w:pPr>
      <w:jc w:val="both"/>
    </w:pPr>
    <w:rPr>
      <w:rFonts w:ascii="Georgia" w:hAnsi="Georgia"/>
    </w:rPr>
  </w:style>
  <w:style w:type="character" w:styleId="PageNumber">
    <w:name w:val="page number"/>
    <w:basedOn w:val="DefaultParagraphFont"/>
    <w:uiPriority w:val="99"/>
    <w:semiHidden/>
    <w:unhideWhenUsed/>
    <w:rsid w:val="00981A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acrobat.adobe.com/id/urn:aaid:sc:US:a44637e5-a9ad-4696-9746-20bfc401579d"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https://acrobat.adobe.com/id/urn:aaid:sc:us:ccb7d4e9-4950-44a3-9476-c1dc75ed0e2c" TargetMode="Externa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aw.justia.com/cases/tennessee/supreme-court/2026/m2022-01562-sc-r11-cv.html"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law.justia.com/codes/tennessee/title-13/chapter-7/part-2/section-13-7-201/" TargetMode="External"/><Relationship Id="rId23" Type="http://schemas.openxmlformats.org/officeDocument/2006/relationships/footer" Target="footer3.xml"/><Relationship Id="rId10" Type="http://schemas.openxmlformats.org/officeDocument/2006/relationships/image" Target="media/image1.jpe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acrobat.adobe.com/id/urn:aaid:sc:us:1f0d0768-1ef5-457b-b8a9-c157e6b2f1e0" TargetMode="External"/><Relationship Id="rId22" Type="http://schemas.openxmlformats.org/officeDocument/2006/relationships/header" Target="header5.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F0060DDCB486A4980FCA22FCAD4AF8F" ma:contentTypeVersion="15" ma:contentTypeDescription="Create a new document." ma:contentTypeScope="" ma:versionID="5a63c14528f8eb7b85bddc1d6a45fcad">
  <xsd:schema xmlns:xsd="http://www.w3.org/2001/XMLSchema" xmlns:xs="http://www.w3.org/2001/XMLSchema" xmlns:p="http://schemas.microsoft.com/office/2006/metadata/properties" xmlns:ns2="332f653e-e68a-4091-ba2d-b916d6baea5e" xmlns:ns3="585e6365-91a4-452f-b0fd-28a401277c7e" targetNamespace="http://schemas.microsoft.com/office/2006/metadata/properties" ma:root="true" ma:fieldsID="fbf243ded0663f8e9a9d76ab4651990a" ns2:_="" ns3:_="">
    <xsd:import namespace="332f653e-e68a-4091-ba2d-b916d6baea5e"/>
    <xsd:import namespace="585e6365-91a4-452f-b0fd-28a401277c7e"/>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2f653e-e68a-4091-ba2d-b916d6baea5e"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c8ab95b9-39aa-4b9d-a2e7-0451eedf9b88"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5e6365-91a4-452f-b0fd-28a401277c7e"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9f85b8d-ffe0-4d2d-a678-1a3da7032efd}" ma:internalName="TaxCatchAll" ma:showField="CatchAllData" ma:web="585e6365-91a4-452f-b0fd-28a401277c7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32f653e-e68a-4091-ba2d-b916d6baea5e">
      <Terms xmlns="http://schemas.microsoft.com/office/infopath/2007/PartnerControls"/>
    </lcf76f155ced4ddcb4097134ff3c332f>
    <TaxCatchAll xmlns="585e6365-91a4-452f-b0fd-28a401277c7e" xsi:nil="true"/>
  </documentManagement>
</p:properties>
</file>

<file path=customXml/itemProps1.xml><?xml version="1.0" encoding="utf-8"?>
<ds:datastoreItem xmlns:ds="http://schemas.openxmlformats.org/officeDocument/2006/customXml" ds:itemID="{2A63AF38-A98C-44F6-8908-B702AF67DF7E}">
  <ds:schemaRefs>
    <ds:schemaRef ds:uri="http://schemas.microsoft.com/sharepoint/v3/contenttype/forms"/>
  </ds:schemaRefs>
</ds:datastoreItem>
</file>

<file path=customXml/itemProps2.xml><?xml version="1.0" encoding="utf-8"?>
<ds:datastoreItem xmlns:ds="http://schemas.openxmlformats.org/officeDocument/2006/customXml" ds:itemID="{677AF8FC-5F3B-4FFC-AAC1-AD19BCB0DA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2f653e-e68a-4091-ba2d-b916d6baea5e"/>
    <ds:schemaRef ds:uri="585e6365-91a4-452f-b0fd-28a401277c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598A50-3233-43BC-886A-169D9894AACE}">
  <ds:schemaRefs>
    <ds:schemaRef ds:uri="http://schemas.microsoft.com/office/2006/metadata/properties"/>
    <ds:schemaRef ds:uri="http://schemas.microsoft.com/office/infopath/2007/PartnerControls"/>
    <ds:schemaRef ds:uri="332f653e-e68a-4091-ba2d-b916d6baea5e"/>
    <ds:schemaRef ds:uri="585e6365-91a4-452f-b0fd-28a401277c7e"/>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22</Pages>
  <Words>9041</Words>
  <Characters>51540</Characters>
  <Application>Microsoft Office Word</Application>
  <DocSecurity>0</DocSecurity>
  <Lines>429</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Mckenzie, Jordan</dc:creator>
  <cp:keywords/>
  <cp:lastModifiedBy>Suddath, Joshua Wayne</cp:lastModifiedBy>
  <cp:revision>7</cp:revision>
  <dcterms:created xsi:type="dcterms:W3CDTF">2026-10-06T14:59:00Z</dcterms:created>
  <dcterms:modified xsi:type="dcterms:W3CDTF">2026-10-06T15:05:00Z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0x010100EF0060DDCB486A4980FCA22FCAD4AF8F</vt:lpwstr>
  </property>
  <property fmtid="{D5CDD505-2E9C-101B-9397-08002B2CF9AE}" pid="3" name="MediaServiceImageTags">
    <vt:lpwstr/>
  </property>
</Properties>
</file>